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D0" w:rsidRDefault="00FD59D0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D59D0">
        <w:rPr>
          <w:rStyle w:val="h-vertical-top"/>
          <w:rFonts w:ascii="Times New Roman" w:hAnsi="Times New Roman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Комунальне некомерційне підприємство "Тернопільський</w:t>
      </w:r>
      <w:r w:rsidRPr="00FD59D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 </w:t>
      </w:r>
      <w:r w:rsidRPr="00FD59D0">
        <w:rPr>
          <w:rStyle w:val="h-vertical-top"/>
          <w:rFonts w:ascii="Times New Roman" w:hAnsi="Times New Roman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обласний клінічний </w:t>
      </w:r>
      <w:proofErr w:type="spellStart"/>
      <w:r w:rsidRPr="00FD59D0">
        <w:rPr>
          <w:rStyle w:val="h-vertical-top"/>
          <w:rFonts w:ascii="Times New Roman" w:hAnsi="Times New Roman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FD59D0">
        <w:rPr>
          <w:rStyle w:val="h-vertical-top"/>
          <w:rFonts w:ascii="Times New Roman" w:hAnsi="Times New Roman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центр "Мати і дитина" Тернопільської обласної ради"</w:t>
      </w:r>
    </w:p>
    <w:p w:rsidR="00233ED7" w:rsidRDefault="0076212C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233ED7" w:rsidRDefault="0076212C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закупівлі </w:t>
      </w:r>
      <w:r w:rsidR="00FD59D0" w:rsidRPr="00FD59D0">
        <w:rPr>
          <w:rFonts w:ascii="Times New Roman" w:hAnsi="Times New Roman"/>
          <w:b/>
        </w:rPr>
        <w:t xml:space="preserve">Код </w:t>
      </w:r>
      <w:proofErr w:type="spellStart"/>
      <w:r w:rsidR="00FD59D0" w:rsidRPr="00FD59D0">
        <w:rPr>
          <w:rFonts w:ascii="Times New Roman" w:hAnsi="Times New Roman"/>
          <w:b/>
        </w:rPr>
        <w:t>ДК</w:t>
      </w:r>
      <w:proofErr w:type="spellEnd"/>
      <w:r w:rsidR="00FD59D0" w:rsidRPr="00FD59D0">
        <w:rPr>
          <w:rFonts w:ascii="Times New Roman" w:hAnsi="Times New Roman"/>
          <w:b/>
        </w:rPr>
        <w:t xml:space="preserve"> 021:2015: 33690000-3 - Лікарські засоби різні: </w:t>
      </w:r>
      <w:r w:rsidR="00FD59D0" w:rsidRPr="00FD59D0">
        <w:rPr>
          <w:rFonts w:ascii="Times New Roman" w:hAnsi="Times New Roman"/>
          <w:b/>
          <w:spacing w:val="-3"/>
        </w:rPr>
        <w:t xml:space="preserve">Реагенти для аналізатора </w:t>
      </w:r>
      <w:r w:rsidR="00FD59D0" w:rsidRPr="00FD59D0">
        <w:rPr>
          <w:rFonts w:ascii="Times New Roman" w:hAnsi="Times New Roman"/>
          <w:b/>
          <w:spacing w:val="-3"/>
          <w:lang w:val="en-US"/>
        </w:rPr>
        <w:t>SWELABALFA</w:t>
      </w:r>
      <w:r w:rsidR="00FD59D0" w:rsidRPr="00FD59D0">
        <w:rPr>
          <w:rFonts w:ascii="Times New Roman" w:hAnsi="Times New Roman"/>
          <w:b/>
          <w:spacing w:val="-3"/>
        </w:rPr>
        <w:t>(</w:t>
      </w:r>
      <w:proofErr w:type="spellStart"/>
      <w:r w:rsidR="00FD59D0" w:rsidRPr="00FD59D0">
        <w:rPr>
          <w:rFonts w:ascii="Times New Roman" w:hAnsi="Times New Roman"/>
          <w:b/>
        </w:rPr>
        <w:t>Swelab</w:t>
      </w:r>
      <w:proofErr w:type="spellEnd"/>
      <w:r w:rsidR="00FD59D0" w:rsidRPr="00FD59D0">
        <w:rPr>
          <w:rFonts w:ascii="Times New Roman" w:hAnsi="Times New Roman"/>
          <w:b/>
        </w:rPr>
        <w:t xml:space="preserve"> </w:t>
      </w:r>
      <w:proofErr w:type="spellStart"/>
      <w:r w:rsidR="00FD59D0" w:rsidRPr="00FD59D0">
        <w:rPr>
          <w:rFonts w:ascii="Times New Roman" w:hAnsi="Times New Roman"/>
          <w:b/>
        </w:rPr>
        <w:t>Alfa</w:t>
      </w:r>
      <w:proofErr w:type="spellEnd"/>
      <w:r w:rsidR="00FD59D0" w:rsidRPr="00FD59D0">
        <w:rPr>
          <w:rFonts w:ascii="Times New Roman" w:hAnsi="Times New Roman"/>
          <w:b/>
        </w:rPr>
        <w:t xml:space="preserve"> </w:t>
      </w:r>
      <w:proofErr w:type="spellStart"/>
      <w:r w:rsidR="00FD59D0" w:rsidRPr="00FD59D0">
        <w:rPr>
          <w:rFonts w:ascii="Times New Roman" w:hAnsi="Times New Roman"/>
          <w:b/>
        </w:rPr>
        <w:t>Ділуент</w:t>
      </w:r>
      <w:proofErr w:type="spellEnd"/>
      <w:r w:rsidR="00FD59D0" w:rsidRPr="00FD59D0">
        <w:rPr>
          <w:rFonts w:ascii="Times New Roman" w:hAnsi="Times New Roman"/>
          <w:b/>
        </w:rPr>
        <w:t xml:space="preserve">, 900 циклів, 20л </w:t>
      </w:r>
      <w:r w:rsidR="00FD59D0" w:rsidRPr="00FD59D0">
        <w:rPr>
          <w:rFonts w:ascii="Times New Roman" w:hAnsi="Times New Roman"/>
          <w:b/>
          <w:bCs/>
        </w:rPr>
        <w:t xml:space="preserve">НК 024:2023 </w:t>
      </w:r>
      <w:r w:rsidR="00FD59D0" w:rsidRPr="00FD59D0">
        <w:rPr>
          <w:rStyle w:val="a4"/>
          <w:rFonts w:ascii="Times New Roman" w:hAnsi="Times New Roman"/>
          <w:b/>
          <w:color w:val="5F6368"/>
          <w:shd w:val="clear" w:color="auto" w:fill="FFFFFF"/>
        </w:rPr>
        <w:t>58237</w:t>
      </w:r>
      <w:r w:rsidR="00FD59D0" w:rsidRPr="00FD59D0">
        <w:rPr>
          <w:rFonts w:ascii="Times New Roman" w:hAnsi="Times New Roman"/>
          <w:b/>
          <w:color w:val="4D5156"/>
          <w:shd w:val="clear" w:color="auto" w:fill="FFFFFF"/>
        </w:rPr>
        <w:t>- буферний розчинник зразків ІВД, автоматичні / напівавтоматичні системи ;</w:t>
      </w:r>
      <w:r w:rsidR="00FD59D0" w:rsidRPr="00FD59D0">
        <w:rPr>
          <w:rFonts w:ascii="Times New Roman" w:hAnsi="Times New Roman"/>
          <w:b/>
        </w:rPr>
        <w:t xml:space="preserve"> </w:t>
      </w:r>
      <w:proofErr w:type="spellStart"/>
      <w:r w:rsidR="00FD59D0" w:rsidRPr="00FD59D0">
        <w:rPr>
          <w:rFonts w:ascii="Times New Roman" w:hAnsi="Times New Roman"/>
          <w:b/>
        </w:rPr>
        <w:t>Swelab</w:t>
      </w:r>
      <w:proofErr w:type="spellEnd"/>
      <w:r w:rsidR="00FD59D0" w:rsidRPr="00FD59D0">
        <w:rPr>
          <w:rFonts w:ascii="Times New Roman" w:hAnsi="Times New Roman"/>
          <w:b/>
        </w:rPr>
        <w:t xml:space="preserve"> </w:t>
      </w:r>
      <w:proofErr w:type="spellStart"/>
      <w:r w:rsidR="00FD59D0" w:rsidRPr="00FD59D0">
        <w:rPr>
          <w:rFonts w:ascii="Times New Roman" w:hAnsi="Times New Roman"/>
          <w:b/>
        </w:rPr>
        <w:t>Alfa</w:t>
      </w:r>
      <w:proofErr w:type="spellEnd"/>
      <w:r w:rsidR="00FD59D0" w:rsidRPr="00FD59D0">
        <w:rPr>
          <w:rFonts w:ascii="Times New Roman" w:hAnsi="Times New Roman"/>
          <w:b/>
        </w:rPr>
        <w:t xml:space="preserve"> </w:t>
      </w:r>
      <w:proofErr w:type="spellStart"/>
      <w:r w:rsidR="00FD59D0" w:rsidRPr="00FD59D0">
        <w:rPr>
          <w:rFonts w:ascii="Times New Roman" w:hAnsi="Times New Roman"/>
          <w:b/>
        </w:rPr>
        <w:t>Лізуючий</w:t>
      </w:r>
      <w:proofErr w:type="spellEnd"/>
      <w:r w:rsidR="00FD59D0" w:rsidRPr="00FD59D0">
        <w:rPr>
          <w:rFonts w:ascii="Times New Roman" w:hAnsi="Times New Roman"/>
          <w:b/>
        </w:rPr>
        <w:t xml:space="preserve">, 900 циклів, 5л </w:t>
      </w:r>
      <w:r w:rsidR="00FD59D0" w:rsidRPr="00FD59D0">
        <w:rPr>
          <w:rFonts w:ascii="Times New Roman" w:hAnsi="Times New Roman"/>
          <w:b/>
          <w:bCs/>
        </w:rPr>
        <w:t xml:space="preserve">НК 024:2023 </w:t>
      </w:r>
      <w:r w:rsidR="00FD59D0" w:rsidRPr="00FD59D0">
        <w:rPr>
          <w:rFonts w:ascii="Times New Roman" w:hAnsi="Times New Roman"/>
          <w:b/>
          <w:shd w:val="clear" w:color="auto" w:fill="FFFFFF"/>
        </w:rPr>
        <w:t>55859</w:t>
      </w:r>
      <w:r w:rsidR="00FD59D0" w:rsidRPr="00FD59D0">
        <w:rPr>
          <w:rFonts w:ascii="Times New Roman" w:hAnsi="Times New Roman"/>
          <w:b/>
          <w:color w:val="4D5156"/>
          <w:shd w:val="clear" w:color="auto" w:fill="FFFFFF"/>
        </w:rPr>
        <w:t xml:space="preserve">- </w:t>
      </w:r>
      <w:r w:rsidR="00FD59D0" w:rsidRPr="00FD59D0">
        <w:rPr>
          <w:rFonts w:ascii="Times New Roman" w:eastAsiaTheme="minorHAnsi" w:hAnsi="Times New Roman"/>
          <w:b/>
        </w:rPr>
        <w:t xml:space="preserve">Підрахунок </w:t>
      </w:r>
      <w:proofErr w:type="spellStart"/>
      <w:r w:rsidR="00FD59D0" w:rsidRPr="00FD59D0">
        <w:rPr>
          <w:rFonts w:ascii="Times New Roman" w:eastAsiaTheme="minorHAnsi" w:hAnsi="Times New Roman"/>
          <w:b/>
        </w:rPr>
        <w:t>лейкоцитівIVD</w:t>
      </w:r>
      <w:proofErr w:type="spellEnd"/>
      <w:r w:rsidR="00FD59D0" w:rsidRPr="00FD59D0">
        <w:rPr>
          <w:rFonts w:ascii="Times New Roman" w:eastAsiaTheme="minorHAnsi" w:hAnsi="Times New Roman"/>
          <w:b/>
        </w:rPr>
        <w:t xml:space="preserve"> (діагностика </w:t>
      </w:r>
      <w:proofErr w:type="spellStart"/>
      <w:r w:rsidR="00FD59D0" w:rsidRPr="00FD59D0">
        <w:rPr>
          <w:rFonts w:ascii="Times New Roman" w:eastAsiaTheme="minorHAnsi" w:hAnsi="Times New Roman"/>
          <w:b/>
          <w:iCs/>
        </w:rPr>
        <w:t>in</w:t>
      </w:r>
      <w:proofErr w:type="spellEnd"/>
      <w:r w:rsidR="00FD59D0" w:rsidRPr="00FD59D0">
        <w:rPr>
          <w:rFonts w:ascii="Times New Roman" w:eastAsiaTheme="minorHAnsi" w:hAnsi="Times New Roman"/>
          <w:b/>
          <w:iCs/>
        </w:rPr>
        <w:t xml:space="preserve"> </w:t>
      </w:r>
      <w:proofErr w:type="spellStart"/>
      <w:r w:rsidR="00FD59D0" w:rsidRPr="00FD59D0">
        <w:rPr>
          <w:rFonts w:ascii="Times New Roman" w:eastAsiaTheme="minorHAnsi" w:hAnsi="Times New Roman"/>
          <w:b/>
          <w:iCs/>
        </w:rPr>
        <w:t>vitro</w:t>
      </w:r>
      <w:proofErr w:type="spellEnd"/>
      <w:r w:rsidR="00FD59D0" w:rsidRPr="00FD59D0">
        <w:rPr>
          <w:rFonts w:ascii="Times New Roman" w:eastAsiaTheme="minorHAnsi" w:hAnsi="Times New Roman"/>
          <w:b/>
          <w:iCs/>
        </w:rPr>
        <w:t xml:space="preserve"> </w:t>
      </w:r>
      <w:r w:rsidR="00FD59D0" w:rsidRPr="00FD59D0">
        <w:rPr>
          <w:rFonts w:ascii="Times New Roman" w:eastAsiaTheme="minorHAnsi" w:hAnsi="Times New Roman"/>
          <w:b/>
        </w:rPr>
        <w:t>, реагент</w:t>
      </w:r>
      <w:r w:rsidR="00FD59D0" w:rsidRPr="00FD59D0">
        <w:rPr>
          <w:rFonts w:ascii="Times New Roman" w:hAnsi="Times New Roman"/>
          <w:b/>
          <w:bCs/>
        </w:rPr>
        <w:t xml:space="preserve"> </w:t>
      </w:r>
      <w:r w:rsidR="00FD59D0" w:rsidRPr="00FD59D0">
        <w:rPr>
          <w:rFonts w:ascii="Times New Roman" w:hAnsi="Times New Roman"/>
          <w:b/>
          <w:color w:val="4D5156"/>
          <w:shd w:val="clear" w:color="auto" w:fill="FFFFFF"/>
        </w:rPr>
        <w:t xml:space="preserve"> </w:t>
      </w:r>
      <w:r w:rsidR="00FD59D0" w:rsidRPr="00FD59D0">
        <w:rPr>
          <w:rFonts w:ascii="Times New Roman" w:hAnsi="Times New Roman"/>
          <w:b/>
          <w:spacing w:val="-3"/>
        </w:rPr>
        <w:t>)</w:t>
      </w:r>
      <w:r>
        <w:rPr>
          <w:rFonts w:ascii="Times New Roman" w:eastAsia="Times New Roman" w:hAnsi="Times New Roman"/>
          <w:b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розміру бюджетного призначення, очікуваної вартості предмета закупівлі</w:t>
      </w:r>
    </w:p>
    <w:p w:rsidR="00233ED7" w:rsidRDefault="0076212C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FD59D0" w:rsidRDefault="0076212C" w:rsidP="00FD59D0">
      <w:pPr>
        <w:spacing w:before="280"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FD59D0" w:rsidRDefault="0076212C" w:rsidP="00FD59D0">
      <w:pPr>
        <w:spacing w:before="280" w:after="0" w:line="240" w:lineRule="auto"/>
        <w:jc w:val="center"/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D59D0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FD59D0" w:rsidRPr="00FD59D0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Комунальне некомерційне підприємство "Тернопільський</w:t>
      </w:r>
      <w:r w:rsidR="00FD59D0" w:rsidRPr="00FD59D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</w:t>
      </w:r>
      <w:r w:rsidR="00FD59D0" w:rsidRPr="00FD59D0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обласний клінічний </w:t>
      </w:r>
      <w:proofErr w:type="spellStart"/>
      <w:r w:rsidR="00FD59D0" w:rsidRPr="00FD59D0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="00FD59D0" w:rsidRPr="00FD59D0">
        <w:rPr>
          <w:rStyle w:val="h-vertical-top"/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центр "Мати і дитина" Тернопільської обласної ради"</w:t>
      </w:r>
    </w:p>
    <w:p w:rsidR="00FD59D0" w:rsidRPr="00FD59D0" w:rsidRDefault="00FD59D0" w:rsidP="00FD59D0">
      <w:pPr>
        <w:ind w:left="426"/>
        <w:contextualSpacing/>
        <w:rPr>
          <w:rFonts w:ascii="Times New Roman" w:hAnsi="Times New Roman"/>
        </w:rPr>
      </w:pPr>
      <w:r w:rsidRPr="00FD59D0">
        <w:rPr>
          <w:rFonts w:ascii="Times New Roman" w:hAnsi="Times New Roman"/>
        </w:rPr>
        <w:t>ідентифікаційний код ЄДРПОУ 35492401</w:t>
      </w:r>
    </w:p>
    <w:p w:rsidR="00FD59D0" w:rsidRPr="00FD59D0" w:rsidRDefault="00FD59D0" w:rsidP="00FD59D0">
      <w:pPr>
        <w:ind w:left="426"/>
        <w:contextualSpacing/>
        <w:rPr>
          <w:rFonts w:ascii="Times New Roman" w:hAnsi="Times New Roman"/>
        </w:rPr>
      </w:pPr>
      <w:r w:rsidRPr="00FD59D0">
        <w:rPr>
          <w:rFonts w:ascii="Times New Roman" w:hAnsi="Times New Roman"/>
        </w:rPr>
        <w:t xml:space="preserve">індивідуальний податковий номер </w:t>
      </w:r>
    </w:p>
    <w:p w:rsidR="00FD59D0" w:rsidRPr="00FD59D0" w:rsidRDefault="00FD59D0" w:rsidP="00FD59D0">
      <w:pPr>
        <w:ind w:left="426"/>
        <w:contextualSpacing/>
        <w:rPr>
          <w:rFonts w:ascii="Times New Roman" w:hAnsi="Times New Roman"/>
        </w:rPr>
      </w:pPr>
      <w:r w:rsidRPr="00FD59D0">
        <w:rPr>
          <w:rFonts w:ascii="Times New Roman" w:hAnsi="Times New Roman"/>
        </w:rPr>
        <w:t>свідоцтво № 354924019184 про реєстрацію платника податку на додану вартість</w:t>
      </w:r>
    </w:p>
    <w:p w:rsidR="00FD59D0" w:rsidRPr="00FD59D0" w:rsidRDefault="00FD59D0" w:rsidP="00FD59D0">
      <w:pPr>
        <w:tabs>
          <w:tab w:val="left" w:pos="200"/>
        </w:tabs>
        <w:spacing w:before="28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233ED7" w:rsidRDefault="00762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FD59D0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FD59D0" w:rsidRPr="00FD59D0">
        <w:rPr>
          <w:rFonts w:ascii="Times New Roman" w:hAnsi="Times New Roman"/>
        </w:rPr>
        <w:t xml:space="preserve">Код </w:t>
      </w:r>
      <w:proofErr w:type="spellStart"/>
      <w:r w:rsidR="00FD59D0" w:rsidRPr="00FD59D0">
        <w:rPr>
          <w:rFonts w:ascii="Times New Roman" w:hAnsi="Times New Roman"/>
        </w:rPr>
        <w:t>ДК</w:t>
      </w:r>
      <w:proofErr w:type="spellEnd"/>
      <w:r w:rsidR="00FD59D0" w:rsidRPr="00FD59D0">
        <w:rPr>
          <w:rFonts w:ascii="Times New Roman" w:hAnsi="Times New Roman"/>
        </w:rPr>
        <w:t xml:space="preserve"> 021:2015: 33690000-3 - Лікарські засоби різні: </w:t>
      </w:r>
      <w:r w:rsidR="00FD59D0" w:rsidRPr="00FD59D0">
        <w:rPr>
          <w:rFonts w:ascii="Times New Roman" w:hAnsi="Times New Roman"/>
          <w:spacing w:val="-3"/>
        </w:rPr>
        <w:t xml:space="preserve">Реагенти для аналізатора </w:t>
      </w:r>
      <w:r w:rsidR="00FD59D0" w:rsidRPr="00FD59D0">
        <w:rPr>
          <w:rFonts w:ascii="Times New Roman" w:hAnsi="Times New Roman"/>
          <w:spacing w:val="-3"/>
          <w:lang w:val="en-US"/>
        </w:rPr>
        <w:t>SWELABALFA</w:t>
      </w:r>
      <w:r w:rsidR="00FD59D0" w:rsidRPr="00FD59D0">
        <w:rPr>
          <w:rFonts w:ascii="Times New Roman" w:hAnsi="Times New Roman"/>
          <w:spacing w:val="-3"/>
        </w:rPr>
        <w:t>(</w:t>
      </w:r>
      <w:proofErr w:type="spellStart"/>
      <w:r w:rsidR="00FD59D0" w:rsidRPr="00FD59D0">
        <w:rPr>
          <w:rFonts w:ascii="Times New Roman" w:hAnsi="Times New Roman"/>
        </w:rPr>
        <w:t>Swelab</w:t>
      </w:r>
      <w:proofErr w:type="spellEnd"/>
      <w:r w:rsidR="00FD59D0" w:rsidRPr="00FD59D0">
        <w:rPr>
          <w:rFonts w:ascii="Times New Roman" w:hAnsi="Times New Roman"/>
        </w:rPr>
        <w:t xml:space="preserve"> </w:t>
      </w:r>
      <w:proofErr w:type="spellStart"/>
      <w:r w:rsidR="00FD59D0" w:rsidRPr="00FD59D0">
        <w:rPr>
          <w:rFonts w:ascii="Times New Roman" w:hAnsi="Times New Roman"/>
        </w:rPr>
        <w:t>Alfa</w:t>
      </w:r>
      <w:proofErr w:type="spellEnd"/>
      <w:r w:rsidR="00FD59D0" w:rsidRPr="00FD59D0">
        <w:rPr>
          <w:rFonts w:ascii="Times New Roman" w:hAnsi="Times New Roman"/>
        </w:rPr>
        <w:t xml:space="preserve"> </w:t>
      </w:r>
      <w:proofErr w:type="spellStart"/>
      <w:r w:rsidR="00FD59D0" w:rsidRPr="00FD59D0">
        <w:rPr>
          <w:rFonts w:ascii="Times New Roman" w:hAnsi="Times New Roman"/>
        </w:rPr>
        <w:t>Ділуент</w:t>
      </w:r>
      <w:proofErr w:type="spellEnd"/>
      <w:r w:rsidR="00FD59D0" w:rsidRPr="00FD59D0">
        <w:rPr>
          <w:rFonts w:ascii="Times New Roman" w:hAnsi="Times New Roman"/>
        </w:rPr>
        <w:t xml:space="preserve">, 900 циклів, 20л </w:t>
      </w:r>
      <w:r w:rsidR="00FD59D0" w:rsidRPr="00FD59D0">
        <w:rPr>
          <w:rFonts w:ascii="Times New Roman" w:hAnsi="Times New Roman"/>
          <w:bCs/>
        </w:rPr>
        <w:t xml:space="preserve">НК 024:2023 </w:t>
      </w:r>
      <w:r w:rsidR="00FD59D0" w:rsidRPr="00FD59D0">
        <w:rPr>
          <w:rStyle w:val="a4"/>
          <w:rFonts w:ascii="Times New Roman" w:hAnsi="Times New Roman"/>
          <w:color w:val="5F6368"/>
          <w:shd w:val="clear" w:color="auto" w:fill="FFFFFF"/>
        </w:rPr>
        <w:t>58237</w:t>
      </w:r>
      <w:r w:rsidR="00FD59D0" w:rsidRPr="00FD59D0">
        <w:rPr>
          <w:rFonts w:ascii="Times New Roman" w:hAnsi="Times New Roman"/>
          <w:color w:val="4D5156"/>
          <w:shd w:val="clear" w:color="auto" w:fill="FFFFFF"/>
        </w:rPr>
        <w:t>- буферний розчинник зразків ІВД, автоматичні / напівавтоматичні системи ;</w:t>
      </w:r>
      <w:r w:rsidR="00FD59D0" w:rsidRPr="00FD59D0">
        <w:rPr>
          <w:rFonts w:ascii="Times New Roman" w:hAnsi="Times New Roman"/>
        </w:rPr>
        <w:t xml:space="preserve"> </w:t>
      </w:r>
      <w:proofErr w:type="spellStart"/>
      <w:r w:rsidR="00FD59D0" w:rsidRPr="00FD59D0">
        <w:rPr>
          <w:rFonts w:ascii="Times New Roman" w:hAnsi="Times New Roman"/>
        </w:rPr>
        <w:t>Swelab</w:t>
      </w:r>
      <w:proofErr w:type="spellEnd"/>
      <w:r w:rsidR="00FD59D0" w:rsidRPr="00FD59D0">
        <w:rPr>
          <w:rFonts w:ascii="Times New Roman" w:hAnsi="Times New Roman"/>
        </w:rPr>
        <w:t xml:space="preserve"> </w:t>
      </w:r>
      <w:proofErr w:type="spellStart"/>
      <w:r w:rsidR="00FD59D0" w:rsidRPr="00FD59D0">
        <w:rPr>
          <w:rFonts w:ascii="Times New Roman" w:hAnsi="Times New Roman"/>
        </w:rPr>
        <w:t>Alfa</w:t>
      </w:r>
      <w:proofErr w:type="spellEnd"/>
      <w:r w:rsidR="00FD59D0" w:rsidRPr="00FD59D0">
        <w:rPr>
          <w:rFonts w:ascii="Times New Roman" w:hAnsi="Times New Roman"/>
        </w:rPr>
        <w:t xml:space="preserve"> </w:t>
      </w:r>
      <w:proofErr w:type="spellStart"/>
      <w:r w:rsidR="00FD59D0" w:rsidRPr="00FD59D0">
        <w:rPr>
          <w:rFonts w:ascii="Times New Roman" w:hAnsi="Times New Roman"/>
        </w:rPr>
        <w:t>Лізуючий</w:t>
      </w:r>
      <w:proofErr w:type="spellEnd"/>
      <w:r w:rsidR="00FD59D0" w:rsidRPr="00FD59D0">
        <w:rPr>
          <w:rFonts w:ascii="Times New Roman" w:hAnsi="Times New Roman"/>
        </w:rPr>
        <w:t xml:space="preserve">, 900 циклів, 5л </w:t>
      </w:r>
      <w:r w:rsidR="00FD59D0" w:rsidRPr="00FD59D0">
        <w:rPr>
          <w:rFonts w:ascii="Times New Roman" w:hAnsi="Times New Roman"/>
          <w:bCs/>
        </w:rPr>
        <w:t xml:space="preserve">НК 024:2023 </w:t>
      </w:r>
      <w:r w:rsidR="00FD59D0" w:rsidRPr="00FD59D0">
        <w:rPr>
          <w:rFonts w:ascii="Times New Roman" w:hAnsi="Times New Roman"/>
          <w:shd w:val="clear" w:color="auto" w:fill="FFFFFF"/>
        </w:rPr>
        <w:t>55859</w:t>
      </w:r>
      <w:r w:rsidR="00FD59D0" w:rsidRPr="00FD59D0">
        <w:rPr>
          <w:rFonts w:ascii="Times New Roman" w:hAnsi="Times New Roman"/>
          <w:color w:val="4D5156"/>
          <w:shd w:val="clear" w:color="auto" w:fill="FFFFFF"/>
        </w:rPr>
        <w:t xml:space="preserve">- </w:t>
      </w:r>
      <w:r w:rsidR="00FD59D0" w:rsidRPr="00FD59D0">
        <w:rPr>
          <w:rFonts w:ascii="Times New Roman" w:eastAsiaTheme="minorHAnsi" w:hAnsi="Times New Roman"/>
        </w:rPr>
        <w:t xml:space="preserve">Підрахунок </w:t>
      </w:r>
      <w:proofErr w:type="spellStart"/>
      <w:r w:rsidR="00FD59D0" w:rsidRPr="00FD59D0">
        <w:rPr>
          <w:rFonts w:ascii="Times New Roman" w:eastAsiaTheme="minorHAnsi" w:hAnsi="Times New Roman"/>
        </w:rPr>
        <w:t>лейкоцитівIVD</w:t>
      </w:r>
      <w:proofErr w:type="spellEnd"/>
      <w:r w:rsidR="00FD59D0" w:rsidRPr="00FD59D0">
        <w:rPr>
          <w:rFonts w:ascii="Times New Roman" w:eastAsiaTheme="minorHAnsi" w:hAnsi="Times New Roman"/>
        </w:rPr>
        <w:t xml:space="preserve"> (діагностика </w:t>
      </w:r>
      <w:proofErr w:type="spellStart"/>
      <w:r w:rsidR="00FD59D0" w:rsidRPr="00FD59D0">
        <w:rPr>
          <w:rFonts w:ascii="Times New Roman" w:eastAsiaTheme="minorHAnsi" w:hAnsi="Times New Roman"/>
          <w:iCs/>
        </w:rPr>
        <w:t>in</w:t>
      </w:r>
      <w:proofErr w:type="spellEnd"/>
      <w:r w:rsidR="00FD59D0" w:rsidRPr="00FD59D0">
        <w:rPr>
          <w:rFonts w:ascii="Times New Roman" w:eastAsiaTheme="minorHAnsi" w:hAnsi="Times New Roman"/>
          <w:iCs/>
        </w:rPr>
        <w:t xml:space="preserve"> </w:t>
      </w:r>
      <w:proofErr w:type="spellStart"/>
      <w:r w:rsidR="00FD59D0" w:rsidRPr="00FD59D0">
        <w:rPr>
          <w:rFonts w:ascii="Times New Roman" w:eastAsiaTheme="minorHAnsi" w:hAnsi="Times New Roman"/>
          <w:iCs/>
        </w:rPr>
        <w:t>vitro</w:t>
      </w:r>
      <w:proofErr w:type="spellEnd"/>
      <w:r w:rsidR="00FD59D0" w:rsidRPr="00FD59D0">
        <w:rPr>
          <w:rFonts w:ascii="Times New Roman" w:eastAsiaTheme="minorHAnsi" w:hAnsi="Times New Roman"/>
          <w:iCs/>
        </w:rPr>
        <w:t xml:space="preserve"> </w:t>
      </w:r>
      <w:r w:rsidR="00FD59D0" w:rsidRPr="00FD59D0">
        <w:rPr>
          <w:rFonts w:ascii="Times New Roman" w:eastAsiaTheme="minorHAnsi" w:hAnsi="Times New Roman"/>
        </w:rPr>
        <w:t>, реагент</w:t>
      </w:r>
      <w:r w:rsidR="00FD59D0" w:rsidRPr="00FD59D0">
        <w:rPr>
          <w:rFonts w:ascii="Times New Roman" w:hAnsi="Times New Roman"/>
          <w:bCs/>
        </w:rPr>
        <w:t xml:space="preserve"> </w:t>
      </w:r>
      <w:r w:rsidR="00FD59D0" w:rsidRPr="00FD59D0">
        <w:rPr>
          <w:rFonts w:ascii="Times New Roman" w:hAnsi="Times New Roman"/>
          <w:color w:val="4D5156"/>
          <w:shd w:val="clear" w:color="auto" w:fill="FFFFFF"/>
        </w:rPr>
        <w:t xml:space="preserve"> </w:t>
      </w:r>
      <w:r w:rsidR="00FD59D0" w:rsidRPr="00FD59D0">
        <w:rPr>
          <w:rFonts w:ascii="Times New Roman" w:hAnsi="Times New Roman"/>
          <w:spacing w:val="-3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>на 202</w:t>
      </w:r>
      <w:r w:rsidR="00FD59D0">
        <w:rPr>
          <w:rFonts w:ascii="Times New Roman" w:eastAsia="Times New Roman" w:hAnsi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рік. </w:t>
      </w:r>
    </w:p>
    <w:p w:rsidR="00233ED7" w:rsidRDefault="0076212C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Вид та ідентифікатор процедури закупівлі: </w:t>
      </w:r>
      <w:r w:rsidR="00FD59D0">
        <w:rPr>
          <w:rFonts w:ascii="Arial" w:hAnsi="Arial" w:cs="Arial"/>
          <w:color w:val="333333"/>
          <w:sz w:val="16"/>
          <w:szCs w:val="16"/>
          <w:shd w:val="clear" w:color="auto" w:fill="FFFFFF"/>
        </w:rPr>
        <w:t>UA-2023-08-30-003449-a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33ED7" w:rsidRDefault="0076212C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D59D0">
        <w:rPr>
          <w:rFonts w:ascii="Times New Roman" w:eastAsia="Times New Roman" w:hAnsi="Times New Roman"/>
          <w:sz w:val="20"/>
          <w:szCs w:val="20"/>
        </w:rPr>
        <w:t>75 000</w:t>
      </w:r>
      <w:r>
        <w:rPr>
          <w:rFonts w:ascii="Times New Roman" w:eastAsia="Times New Roman" w:hAnsi="Times New Roman"/>
          <w:sz w:val="20"/>
          <w:szCs w:val="20"/>
        </w:rPr>
        <w:t xml:space="preserve"> грн. Визначення очікуваної вартості предмета закупівлі обумовлене статистичним аналізом про середньомісячне використання </w:t>
      </w:r>
      <w:r w:rsidR="00FD59D0">
        <w:rPr>
          <w:rFonts w:ascii="Times New Roman" w:eastAsia="Times New Roman" w:hAnsi="Times New Roman"/>
          <w:sz w:val="20"/>
          <w:szCs w:val="20"/>
        </w:rPr>
        <w:t>лабораторних реагентів</w:t>
      </w:r>
      <w:r>
        <w:rPr>
          <w:rFonts w:ascii="Times New Roman" w:eastAsia="Times New Roman" w:hAnsi="Times New Roman"/>
          <w:sz w:val="20"/>
          <w:szCs w:val="20"/>
        </w:rPr>
        <w:t xml:space="preserve"> матеріалів на потреби замовника за попередній аналогічний період та згідно з діючими ринковими цінами, отриманими від потенційних постачальників комерційних пропозицій </w:t>
      </w:r>
    </w:p>
    <w:p w:rsidR="00233ED7" w:rsidRDefault="007621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D59D0">
        <w:rPr>
          <w:rFonts w:ascii="Times New Roman" w:eastAsia="Times New Roman" w:hAnsi="Times New Roman"/>
          <w:sz w:val="20"/>
          <w:szCs w:val="20"/>
        </w:rPr>
        <w:t>75 000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 грн.</w:t>
      </w:r>
      <w:r>
        <w:rPr>
          <w:rFonts w:ascii="Times New Roman" w:eastAsia="Times New Roman" w:hAnsi="Times New Roman"/>
          <w:sz w:val="20"/>
          <w:szCs w:val="20"/>
        </w:rPr>
        <w:t xml:space="preserve">. Розрахунок потреби на 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лабораторні реагенти </w:t>
      </w:r>
      <w:r>
        <w:rPr>
          <w:rFonts w:ascii="Times New Roman" w:eastAsia="Times New Roman" w:hAnsi="Times New Roman"/>
          <w:sz w:val="20"/>
          <w:szCs w:val="20"/>
        </w:rPr>
        <w:t xml:space="preserve"> у 202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/>
          <w:sz w:val="20"/>
          <w:szCs w:val="20"/>
        </w:rPr>
        <w:t>році підтверджений розрахунками планово</w:t>
      </w:r>
      <w:r w:rsidR="00FD59D0">
        <w:rPr>
          <w:rFonts w:ascii="Times New Roman" w:eastAsia="Times New Roman" w:hAnsi="Times New Roman"/>
          <w:sz w:val="20"/>
          <w:szCs w:val="20"/>
        </w:rPr>
        <w:t>го</w:t>
      </w:r>
      <w:r>
        <w:rPr>
          <w:rFonts w:ascii="Times New Roman" w:eastAsia="Times New Roman" w:hAnsi="Times New Roman"/>
          <w:sz w:val="20"/>
          <w:szCs w:val="20"/>
        </w:rPr>
        <w:t xml:space="preserve"> відділу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 лабораторного відділення центру </w:t>
      </w:r>
      <w:r>
        <w:rPr>
          <w:rFonts w:ascii="Times New Roman" w:eastAsia="Times New Roman" w:hAnsi="Times New Roman"/>
          <w:sz w:val="20"/>
          <w:szCs w:val="20"/>
        </w:rPr>
        <w:t xml:space="preserve"> , виходячи з основних виробничих показників:</w:t>
      </w:r>
    </w:p>
    <w:p w:rsidR="00233ED7" w:rsidRDefault="007621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— фактичних видатків на 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лікарські засоби </w:t>
      </w:r>
      <w:r>
        <w:rPr>
          <w:rFonts w:ascii="Times New Roman" w:eastAsia="Times New Roman" w:hAnsi="Times New Roman"/>
          <w:sz w:val="20"/>
          <w:szCs w:val="20"/>
        </w:rPr>
        <w:t xml:space="preserve"> у 202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/>
          <w:sz w:val="20"/>
          <w:szCs w:val="20"/>
        </w:rPr>
        <w:t>році;</w:t>
      </w:r>
    </w:p>
    <w:p w:rsidR="00233ED7" w:rsidRDefault="007621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— забезпечення суворого режиму економії </w:t>
      </w:r>
      <w:r w:rsidR="00FD59D0">
        <w:rPr>
          <w:rFonts w:ascii="Times New Roman" w:eastAsia="Times New Roman" w:hAnsi="Times New Roman"/>
          <w:sz w:val="20"/>
          <w:szCs w:val="20"/>
        </w:rPr>
        <w:t xml:space="preserve">лікарських засобів </w:t>
      </w:r>
      <w:r>
        <w:rPr>
          <w:rFonts w:ascii="Times New Roman" w:eastAsia="Times New Roman" w:hAnsi="Times New Roman"/>
          <w:sz w:val="20"/>
          <w:szCs w:val="20"/>
        </w:rPr>
        <w:t xml:space="preserve"> у плановому періоді;</w:t>
      </w:r>
    </w:p>
    <w:p w:rsidR="0076212C" w:rsidRDefault="0076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Обґрунтування технічних та якісних характеристик предмета закупівлі:</w:t>
      </w:r>
    </w:p>
    <w:p w:rsidR="008048C2" w:rsidRPr="008048C2" w:rsidRDefault="008048C2" w:rsidP="008048C2">
      <w:pPr>
        <w:snapToGri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048C2">
        <w:rPr>
          <w:rFonts w:ascii="Times New Roman" w:hAnsi="Times New Roman"/>
          <w:b/>
          <w:bCs/>
          <w:color w:val="000000" w:themeColor="text1"/>
          <w:sz w:val="20"/>
          <w:szCs w:val="20"/>
        </w:rPr>
        <w:t>Інформація про технічні вимоги щодо предмету закупівлі</w:t>
      </w:r>
    </w:p>
    <w:p w:rsidR="008048C2" w:rsidRPr="008048C2" w:rsidRDefault="008048C2" w:rsidP="008048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bookmarkStart w:id="0" w:name="_Hlk124242894"/>
      <w:r w:rsidRPr="008048C2">
        <w:rPr>
          <w:rFonts w:ascii="Times New Roman" w:hAnsi="Times New Roman"/>
          <w:b/>
          <w:sz w:val="20"/>
          <w:szCs w:val="20"/>
        </w:rPr>
        <w:t xml:space="preserve">Код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ДК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021:2015: 33690000-3 - Лікарські засоби різні: </w:t>
      </w:r>
      <w:r w:rsidRPr="008048C2">
        <w:rPr>
          <w:rFonts w:ascii="Times New Roman" w:hAnsi="Times New Roman"/>
          <w:b/>
          <w:spacing w:val="-3"/>
          <w:sz w:val="20"/>
          <w:szCs w:val="20"/>
        </w:rPr>
        <w:t xml:space="preserve">Реагенти для аналізатора </w:t>
      </w:r>
      <w:r w:rsidRPr="008048C2">
        <w:rPr>
          <w:rFonts w:ascii="Times New Roman" w:hAnsi="Times New Roman"/>
          <w:b/>
          <w:spacing w:val="-3"/>
          <w:sz w:val="20"/>
          <w:szCs w:val="20"/>
          <w:lang w:val="en-US"/>
        </w:rPr>
        <w:t>SWELABALFA</w:t>
      </w:r>
      <w:r w:rsidRPr="008048C2">
        <w:rPr>
          <w:rFonts w:ascii="Times New Roman" w:hAnsi="Times New Roman"/>
          <w:b/>
          <w:spacing w:val="-3"/>
          <w:sz w:val="20"/>
          <w:szCs w:val="20"/>
        </w:rPr>
        <w:t>(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Swelab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Alfa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Ділуент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, 900 циклів, 20л </w:t>
      </w:r>
      <w:r w:rsidRPr="008048C2">
        <w:rPr>
          <w:rFonts w:ascii="Times New Roman" w:hAnsi="Times New Roman"/>
          <w:b/>
          <w:bCs/>
          <w:sz w:val="20"/>
          <w:szCs w:val="20"/>
        </w:rPr>
        <w:t xml:space="preserve">НК 024:2023 </w:t>
      </w:r>
      <w:r w:rsidRPr="008048C2">
        <w:rPr>
          <w:rStyle w:val="a4"/>
          <w:rFonts w:ascii="Times New Roman" w:hAnsi="Times New Roman"/>
          <w:b/>
          <w:color w:val="5F6368"/>
          <w:sz w:val="20"/>
          <w:szCs w:val="20"/>
          <w:shd w:val="clear" w:color="auto" w:fill="FFFFFF"/>
        </w:rPr>
        <w:t>58237</w:t>
      </w:r>
      <w:r w:rsidRPr="008048C2">
        <w:rPr>
          <w:rFonts w:ascii="Times New Roman" w:hAnsi="Times New Roman"/>
          <w:b/>
          <w:color w:val="4D5156"/>
          <w:sz w:val="20"/>
          <w:szCs w:val="20"/>
          <w:shd w:val="clear" w:color="auto" w:fill="FFFFFF"/>
        </w:rPr>
        <w:t>- буферний розчинник зразків ІВД, автоматичні / напівавтоматичні системи ;</w:t>
      </w:r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Swelab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Alfa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Лізуючий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, 900 циклів, 5л </w:t>
      </w:r>
      <w:r w:rsidRPr="008048C2">
        <w:rPr>
          <w:rFonts w:ascii="Times New Roman" w:hAnsi="Times New Roman"/>
          <w:b/>
          <w:bCs/>
          <w:sz w:val="20"/>
          <w:szCs w:val="20"/>
        </w:rPr>
        <w:t xml:space="preserve">НК 024:2023 </w:t>
      </w:r>
      <w:r w:rsidRPr="008048C2">
        <w:rPr>
          <w:rFonts w:ascii="Times New Roman" w:hAnsi="Times New Roman"/>
          <w:b/>
          <w:sz w:val="20"/>
          <w:szCs w:val="20"/>
          <w:shd w:val="clear" w:color="auto" w:fill="FFFFFF"/>
        </w:rPr>
        <w:t>55859</w:t>
      </w:r>
      <w:r w:rsidRPr="008048C2">
        <w:rPr>
          <w:rFonts w:ascii="Times New Roman" w:hAnsi="Times New Roman"/>
          <w:b/>
          <w:color w:val="4D5156"/>
          <w:sz w:val="20"/>
          <w:szCs w:val="20"/>
          <w:shd w:val="clear" w:color="auto" w:fill="FFFFFF"/>
        </w:rPr>
        <w:t xml:space="preserve">- </w:t>
      </w:r>
      <w:r w:rsidRPr="008048C2">
        <w:rPr>
          <w:rFonts w:ascii="Times New Roman" w:eastAsiaTheme="minorHAnsi" w:hAnsi="Times New Roman"/>
          <w:b/>
          <w:sz w:val="20"/>
          <w:szCs w:val="20"/>
        </w:rPr>
        <w:t xml:space="preserve">Підрахунок </w:t>
      </w:r>
      <w:proofErr w:type="spellStart"/>
      <w:r w:rsidRPr="008048C2">
        <w:rPr>
          <w:rFonts w:ascii="Times New Roman" w:eastAsiaTheme="minorHAnsi" w:hAnsi="Times New Roman"/>
          <w:b/>
          <w:sz w:val="20"/>
          <w:szCs w:val="20"/>
        </w:rPr>
        <w:t>лейкоцитівIVD</w:t>
      </w:r>
      <w:proofErr w:type="spellEnd"/>
      <w:r w:rsidRPr="008048C2">
        <w:rPr>
          <w:rFonts w:ascii="Times New Roman" w:eastAsiaTheme="minorHAnsi" w:hAnsi="Times New Roman"/>
          <w:b/>
          <w:sz w:val="20"/>
          <w:szCs w:val="20"/>
        </w:rPr>
        <w:t xml:space="preserve"> (діагностика </w:t>
      </w:r>
      <w:proofErr w:type="spellStart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>in</w:t>
      </w:r>
      <w:proofErr w:type="spellEnd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 xml:space="preserve"> </w:t>
      </w:r>
      <w:proofErr w:type="spellStart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>vitro</w:t>
      </w:r>
      <w:proofErr w:type="spellEnd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 xml:space="preserve"> </w:t>
      </w:r>
      <w:r w:rsidRPr="008048C2">
        <w:rPr>
          <w:rFonts w:ascii="Times New Roman" w:eastAsiaTheme="minorHAnsi" w:hAnsi="Times New Roman"/>
          <w:b/>
          <w:sz w:val="20"/>
          <w:szCs w:val="20"/>
        </w:rPr>
        <w:t>, реагент</w:t>
      </w:r>
      <w:r w:rsidRPr="008048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48C2">
        <w:rPr>
          <w:rFonts w:ascii="Times New Roman" w:hAnsi="Times New Roman"/>
          <w:b/>
          <w:color w:val="4D5156"/>
          <w:sz w:val="20"/>
          <w:szCs w:val="20"/>
          <w:shd w:val="clear" w:color="auto" w:fill="FFFFFF"/>
        </w:rPr>
        <w:t xml:space="preserve"> </w:t>
      </w:r>
      <w:r w:rsidRPr="008048C2">
        <w:rPr>
          <w:rFonts w:ascii="Times New Roman" w:hAnsi="Times New Roman"/>
          <w:b/>
          <w:spacing w:val="-3"/>
          <w:sz w:val="20"/>
          <w:szCs w:val="20"/>
        </w:rPr>
        <w:t xml:space="preserve">) </w:t>
      </w:r>
    </w:p>
    <w:p w:rsidR="008048C2" w:rsidRPr="008048C2" w:rsidRDefault="008048C2" w:rsidP="008048C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048C2">
        <w:rPr>
          <w:rFonts w:ascii="Times New Roman" w:eastAsia="Times New Roman" w:hAnsi="Times New Roman"/>
          <w:b/>
          <w:color w:val="000000"/>
          <w:sz w:val="20"/>
          <w:szCs w:val="20"/>
        </w:rPr>
        <w:t>І. Загальні вимоги</w:t>
      </w:r>
    </w:p>
    <w:bookmarkEnd w:id="0"/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>1. Товар,  запропонований Учасником, повинен бути зареєстрований в Україні.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>2. Залишковий термін придатності на момент його поставки повинний складати не менше 75% від загального терміну придатності – учасник надає гарантійний лист.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>3. Упаковки не повинні бути пошкоджені, розкриті, не укомплектовані чи недоукомплектовані - учасник надає гарантійний лист.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 xml:space="preserve">4. У разі надання еквіваленту товару, визначеного Замовником в специфікації тендерної документації, учасник подає детальну порівняльну характеристику запропонованого ним товару та товару, що визначений в </w:t>
      </w:r>
      <w:r w:rsidRPr="008048C2">
        <w:rPr>
          <w:rFonts w:ascii="Times New Roman" w:eastAsia="MS ??" w:hAnsi="Times New Roman"/>
          <w:sz w:val="20"/>
          <w:szCs w:val="20"/>
        </w:rPr>
        <w:lastRenderedPageBreak/>
        <w:t>специфікації тендерної документації із зазначенням детальних відомостей щодо відповідності вимогам Замовника, а також обов’язково надає в складі своєї тендерної пропозиції копію інструкції з використання товару та копію сертифікату (паспорту) якості, що зазначений в специфікації тендерної документації та запропонованого ним товару.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>5. Для підтвердження відповідності запропонованого товару технічним і якісним характеристикам предмету закупівлі Учасник повинен надати наступні документи: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 xml:space="preserve">5.1) Копію Свідоцтва про державну реєстрацію або декларації про відповідність. 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 xml:space="preserve">5.2) Копії сертифікатів якості або паспортів якості </w:t>
      </w:r>
      <w:r w:rsidRPr="008048C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надати при поставці товару</w:t>
      </w:r>
    </w:p>
    <w:p w:rsidR="008048C2" w:rsidRPr="008048C2" w:rsidRDefault="008048C2" w:rsidP="008048C2">
      <w:pPr>
        <w:spacing w:line="240" w:lineRule="auto"/>
        <w:ind w:right="-1" w:firstLine="284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>5.3) Копії інструкцій або каталогів з описом.</w:t>
      </w:r>
    </w:p>
    <w:p w:rsidR="008048C2" w:rsidRPr="008048C2" w:rsidRDefault="008048C2" w:rsidP="008048C2">
      <w:pPr>
        <w:tabs>
          <w:tab w:val="num" w:pos="0"/>
          <w:tab w:val="left" w:pos="376"/>
        </w:tabs>
        <w:spacing w:line="240" w:lineRule="auto"/>
        <w:jc w:val="both"/>
        <w:rPr>
          <w:rFonts w:ascii="Times New Roman" w:eastAsia="MS ??" w:hAnsi="Times New Roman"/>
          <w:sz w:val="20"/>
          <w:szCs w:val="20"/>
        </w:rPr>
      </w:pPr>
      <w:r w:rsidRPr="008048C2">
        <w:rPr>
          <w:rFonts w:ascii="Times New Roman" w:eastAsia="MS ??" w:hAnsi="Times New Roman"/>
          <w:sz w:val="20"/>
          <w:szCs w:val="20"/>
        </w:rPr>
        <w:t xml:space="preserve">     5.4) Оригінал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 w:rsidRPr="008048C2">
        <w:rPr>
          <w:rFonts w:ascii="Times New Roman" w:eastAsia="MS ??" w:hAnsi="Times New Roman"/>
          <w:sz w:val="20"/>
          <w:szCs w:val="20"/>
        </w:rPr>
        <w:t>веб-порталі</w:t>
      </w:r>
      <w:proofErr w:type="spellEnd"/>
      <w:r w:rsidRPr="008048C2">
        <w:rPr>
          <w:rFonts w:ascii="Times New Roman" w:eastAsia="MS ??" w:hAnsi="Times New Roman"/>
          <w:sz w:val="20"/>
          <w:szCs w:val="20"/>
        </w:rPr>
        <w:t xml:space="preserve"> Уповноваженого органу, а також назву предмету закупівлі та назву Замовника. </w:t>
      </w:r>
    </w:p>
    <w:p w:rsidR="008048C2" w:rsidRPr="008048C2" w:rsidRDefault="008048C2" w:rsidP="008048C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048C2">
        <w:rPr>
          <w:rFonts w:ascii="Times New Roman" w:hAnsi="Times New Roman"/>
          <w:b/>
          <w:color w:val="000000" w:themeColor="text1"/>
          <w:sz w:val="20"/>
          <w:szCs w:val="20"/>
        </w:rPr>
        <w:t>Примітка:</w:t>
      </w:r>
    </w:p>
    <w:p w:rsidR="008048C2" w:rsidRPr="008048C2" w:rsidRDefault="008048C2" w:rsidP="008048C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048C2">
        <w:rPr>
          <w:rFonts w:ascii="Times New Roman" w:hAnsi="Times New Roman"/>
          <w:color w:val="000000" w:themeColor="text1"/>
          <w:sz w:val="20"/>
          <w:szCs w:val="20"/>
        </w:rPr>
        <w:tab/>
        <w:t>Тендерна пропозиція, що не містить передбачених документів, вважається такою, що не відповідає умовам цієї документації.</w:t>
      </w:r>
    </w:p>
    <w:p w:rsidR="008048C2" w:rsidRPr="008048C2" w:rsidRDefault="008048C2" w:rsidP="008048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048C2" w:rsidRPr="008048C2" w:rsidRDefault="008048C2" w:rsidP="008048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048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Кількісні та </w:t>
      </w:r>
      <w:proofErr w:type="spellStart"/>
      <w:r w:rsidRPr="008048C2">
        <w:rPr>
          <w:rFonts w:ascii="Times New Roman" w:hAnsi="Times New Roman"/>
          <w:b/>
          <w:color w:val="000000" w:themeColor="text1"/>
          <w:sz w:val="20"/>
          <w:szCs w:val="20"/>
        </w:rPr>
        <w:t>медико-технічні</w:t>
      </w:r>
      <w:proofErr w:type="spellEnd"/>
      <w:r w:rsidRPr="008048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вимоги</w:t>
      </w:r>
    </w:p>
    <w:p w:rsidR="008048C2" w:rsidRPr="008048C2" w:rsidRDefault="008048C2" w:rsidP="008048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8048C2">
        <w:rPr>
          <w:rFonts w:ascii="Times New Roman" w:hAnsi="Times New Roman"/>
          <w:b/>
          <w:sz w:val="20"/>
          <w:szCs w:val="20"/>
        </w:rPr>
        <w:t xml:space="preserve">Код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ДК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021:2015: 33690000-3 - Лікарські засоби різні: </w:t>
      </w:r>
      <w:r w:rsidRPr="008048C2">
        <w:rPr>
          <w:rFonts w:ascii="Times New Roman" w:hAnsi="Times New Roman"/>
          <w:b/>
          <w:spacing w:val="-3"/>
          <w:sz w:val="20"/>
          <w:szCs w:val="20"/>
        </w:rPr>
        <w:t xml:space="preserve">Реагенти для аналізатора </w:t>
      </w:r>
      <w:r w:rsidRPr="008048C2">
        <w:rPr>
          <w:rFonts w:ascii="Times New Roman" w:hAnsi="Times New Roman"/>
          <w:b/>
          <w:spacing w:val="-3"/>
          <w:sz w:val="20"/>
          <w:szCs w:val="20"/>
          <w:lang w:val="en-US"/>
        </w:rPr>
        <w:t>SWELABALFA</w:t>
      </w:r>
      <w:r w:rsidRPr="008048C2">
        <w:rPr>
          <w:rFonts w:ascii="Times New Roman" w:hAnsi="Times New Roman"/>
          <w:b/>
          <w:spacing w:val="-3"/>
          <w:sz w:val="20"/>
          <w:szCs w:val="20"/>
        </w:rPr>
        <w:t>(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Swelab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Alfa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Ділуент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, 900 циклів, 20л </w:t>
      </w:r>
      <w:r w:rsidRPr="008048C2">
        <w:rPr>
          <w:rFonts w:ascii="Times New Roman" w:hAnsi="Times New Roman"/>
          <w:b/>
          <w:bCs/>
          <w:sz w:val="20"/>
          <w:szCs w:val="20"/>
        </w:rPr>
        <w:t xml:space="preserve">НК 024:2023 </w:t>
      </w:r>
      <w:r w:rsidRPr="008048C2">
        <w:rPr>
          <w:rStyle w:val="a4"/>
          <w:rFonts w:ascii="Times New Roman" w:hAnsi="Times New Roman"/>
          <w:b/>
          <w:color w:val="5F6368"/>
          <w:sz w:val="20"/>
          <w:szCs w:val="20"/>
          <w:shd w:val="clear" w:color="auto" w:fill="FFFFFF"/>
        </w:rPr>
        <w:t>58237</w:t>
      </w:r>
      <w:r w:rsidRPr="008048C2">
        <w:rPr>
          <w:rFonts w:ascii="Times New Roman" w:hAnsi="Times New Roman"/>
          <w:b/>
          <w:color w:val="4D5156"/>
          <w:sz w:val="20"/>
          <w:szCs w:val="20"/>
          <w:shd w:val="clear" w:color="auto" w:fill="FFFFFF"/>
        </w:rPr>
        <w:t>- буферний розчинник зразків ІВД, автоматичні / напівавтоматичні системи ;</w:t>
      </w:r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Swelab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Alfa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048C2">
        <w:rPr>
          <w:rFonts w:ascii="Times New Roman" w:hAnsi="Times New Roman"/>
          <w:b/>
          <w:sz w:val="20"/>
          <w:szCs w:val="20"/>
        </w:rPr>
        <w:t>Лізуючий</w:t>
      </w:r>
      <w:proofErr w:type="spellEnd"/>
      <w:r w:rsidRPr="008048C2">
        <w:rPr>
          <w:rFonts w:ascii="Times New Roman" w:hAnsi="Times New Roman"/>
          <w:b/>
          <w:sz w:val="20"/>
          <w:szCs w:val="20"/>
        </w:rPr>
        <w:t xml:space="preserve">, 900 циклів, 5л </w:t>
      </w:r>
      <w:r w:rsidRPr="008048C2">
        <w:rPr>
          <w:rFonts w:ascii="Times New Roman" w:hAnsi="Times New Roman"/>
          <w:b/>
          <w:bCs/>
          <w:sz w:val="20"/>
          <w:szCs w:val="20"/>
        </w:rPr>
        <w:t xml:space="preserve">НК 024:2023 </w:t>
      </w:r>
      <w:r w:rsidRPr="008048C2">
        <w:rPr>
          <w:rFonts w:ascii="Times New Roman" w:hAnsi="Times New Roman"/>
          <w:b/>
          <w:sz w:val="20"/>
          <w:szCs w:val="20"/>
          <w:shd w:val="clear" w:color="auto" w:fill="FFFFFF"/>
        </w:rPr>
        <w:t>55859</w:t>
      </w:r>
      <w:r w:rsidRPr="008048C2">
        <w:rPr>
          <w:rFonts w:ascii="Times New Roman" w:hAnsi="Times New Roman"/>
          <w:b/>
          <w:color w:val="4D5156"/>
          <w:sz w:val="20"/>
          <w:szCs w:val="20"/>
          <w:shd w:val="clear" w:color="auto" w:fill="FFFFFF"/>
        </w:rPr>
        <w:t xml:space="preserve">- </w:t>
      </w:r>
      <w:r w:rsidRPr="008048C2">
        <w:rPr>
          <w:rFonts w:ascii="Times New Roman" w:eastAsiaTheme="minorHAnsi" w:hAnsi="Times New Roman"/>
          <w:b/>
          <w:sz w:val="20"/>
          <w:szCs w:val="20"/>
        </w:rPr>
        <w:t xml:space="preserve">Підрахунок </w:t>
      </w:r>
      <w:proofErr w:type="spellStart"/>
      <w:r w:rsidRPr="008048C2">
        <w:rPr>
          <w:rFonts w:ascii="Times New Roman" w:eastAsiaTheme="minorHAnsi" w:hAnsi="Times New Roman"/>
          <w:b/>
          <w:sz w:val="20"/>
          <w:szCs w:val="20"/>
        </w:rPr>
        <w:t>лейкоцитівIVD</w:t>
      </w:r>
      <w:proofErr w:type="spellEnd"/>
      <w:r w:rsidRPr="008048C2">
        <w:rPr>
          <w:rFonts w:ascii="Times New Roman" w:eastAsiaTheme="minorHAnsi" w:hAnsi="Times New Roman"/>
          <w:b/>
          <w:sz w:val="20"/>
          <w:szCs w:val="20"/>
        </w:rPr>
        <w:t xml:space="preserve"> (діагностика </w:t>
      </w:r>
      <w:proofErr w:type="spellStart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>in</w:t>
      </w:r>
      <w:proofErr w:type="spellEnd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 xml:space="preserve"> </w:t>
      </w:r>
      <w:proofErr w:type="spellStart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>vitro</w:t>
      </w:r>
      <w:proofErr w:type="spellEnd"/>
      <w:r w:rsidRPr="008048C2">
        <w:rPr>
          <w:rFonts w:ascii="Times New Roman" w:eastAsiaTheme="minorHAnsi" w:hAnsi="Times New Roman"/>
          <w:b/>
          <w:iCs/>
          <w:sz w:val="20"/>
          <w:szCs w:val="20"/>
        </w:rPr>
        <w:t xml:space="preserve"> </w:t>
      </w:r>
      <w:r w:rsidRPr="008048C2">
        <w:rPr>
          <w:rFonts w:ascii="Times New Roman" w:eastAsiaTheme="minorHAnsi" w:hAnsi="Times New Roman"/>
          <w:b/>
          <w:sz w:val="20"/>
          <w:szCs w:val="20"/>
        </w:rPr>
        <w:t>, реагент</w:t>
      </w:r>
      <w:r w:rsidRPr="008048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48C2">
        <w:rPr>
          <w:rFonts w:ascii="Times New Roman" w:hAnsi="Times New Roman"/>
          <w:b/>
          <w:color w:val="4D5156"/>
          <w:sz w:val="20"/>
          <w:szCs w:val="20"/>
          <w:shd w:val="clear" w:color="auto" w:fill="FFFFFF"/>
        </w:rPr>
        <w:t xml:space="preserve"> </w:t>
      </w:r>
      <w:r w:rsidRPr="008048C2">
        <w:rPr>
          <w:rFonts w:ascii="Times New Roman" w:hAnsi="Times New Roman"/>
          <w:b/>
          <w:spacing w:val="-3"/>
          <w:sz w:val="20"/>
          <w:szCs w:val="20"/>
        </w:rPr>
        <w:t xml:space="preserve">)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1972"/>
        <w:gridCol w:w="1109"/>
        <w:gridCol w:w="1396"/>
        <w:gridCol w:w="2983"/>
        <w:gridCol w:w="1713"/>
      </w:tblGrid>
      <w:tr w:rsidR="008048C2" w:rsidRPr="008048C2" w:rsidTr="008048C2">
        <w:trPr>
          <w:trHeight w:val="1084"/>
        </w:trPr>
        <w:tc>
          <w:tcPr>
            <w:tcW w:w="564" w:type="dxa"/>
            <w:shd w:val="clear" w:color="auto" w:fill="8EAADB" w:themeFill="accent1" w:themeFillTint="99"/>
          </w:tcPr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72" w:type="dxa"/>
            <w:shd w:val="clear" w:color="auto" w:fill="8EAADB" w:themeFill="accent1" w:themeFillTint="99"/>
          </w:tcPr>
          <w:p w:rsidR="008048C2" w:rsidRPr="008048C2" w:rsidRDefault="008048C2" w:rsidP="003F46E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sz w:val="20"/>
                <w:szCs w:val="20"/>
              </w:rPr>
              <w:t>Найменування медичних виробів</w:t>
            </w:r>
          </w:p>
        </w:tc>
        <w:tc>
          <w:tcPr>
            <w:tcW w:w="1109" w:type="dxa"/>
            <w:shd w:val="clear" w:color="auto" w:fill="8EAADB" w:themeFill="accent1" w:themeFillTint="99"/>
          </w:tcPr>
          <w:p w:rsidR="008048C2" w:rsidRPr="008048C2" w:rsidRDefault="008048C2" w:rsidP="003F4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396" w:type="dxa"/>
            <w:shd w:val="clear" w:color="auto" w:fill="8EAADB" w:themeFill="accent1" w:themeFillTint="99"/>
          </w:tcPr>
          <w:p w:rsidR="008048C2" w:rsidRPr="008048C2" w:rsidRDefault="008048C2" w:rsidP="003F4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</w:tc>
        <w:tc>
          <w:tcPr>
            <w:tcW w:w="2983" w:type="dxa"/>
            <w:shd w:val="clear" w:color="auto" w:fill="8EAADB" w:themeFill="accent1" w:themeFillTint="99"/>
          </w:tcPr>
          <w:p w:rsidR="008048C2" w:rsidRPr="008048C2" w:rsidRDefault="008048C2" w:rsidP="003F46E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048C2">
              <w:rPr>
                <w:rFonts w:ascii="Times New Roman" w:hAnsi="Times New Roman"/>
                <w:b/>
                <w:sz w:val="20"/>
                <w:szCs w:val="20"/>
              </w:rPr>
              <w:t>Медико-технічні</w:t>
            </w:r>
            <w:proofErr w:type="spellEnd"/>
            <w:r w:rsidRPr="008048C2">
              <w:rPr>
                <w:rFonts w:ascii="Times New Roman" w:hAnsi="Times New Roman"/>
                <w:b/>
                <w:sz w:val="20"/>
                <w:szCs w:val="20"/>
              </w:rPr>
              <w:t xml:space="preserve"> вимоги</w:t>
            </w:r>
          </w:p>
        </w:tc>
        <w:tc>
          <w:tcPr>
            <w:tcW w:w="1713" w:type="dxa"/>
            <w:shd w:val="clear" w:color="auto" w:fill="8EAADB" w:themeFill="accent1" w:themeFillTint="99"/>
          </w:tcPr>
          <w:p w:rsidR="008048C2" w:rsidRPr="008048C2" w:rsidRDefault="008048C2" w:rsidP="003F46E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EF2CB"/>
              </w:rPr>
              <w:t xml:space="preserve">Код </w:t>
            </w:r>
            <w:proofErr w:type="spellStart"/>
            <w:r w:rsidRPr="00804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EF2CB"/>
              </w:rPr>
              <w:t>класіфікатора</w:t>
            </w:r>
            <w:proofErr w:type="spellEnd"/>
            <w:r w:rsidRPr="00804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EF2CB"/>
              </w:rPr>
              <w:t xml:space="preserve"> медичних виробів НК 024:2023</w:t>
            </w:r>
          </w:p>
        </w:tc>
      </w:tr>
      <w:tr w:rsidR="008048C2" w:rsidRPr="008048C2" w:rsidTr="003F46E1">
        <w:trPr>
          <w:trHeight w:val="900"/>
        </w:trPr>
        <w:tc>
          <w:tcPr>
            <w:tcW w:w="564" w:type="dxa"/>
          </w:tcPr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Swelab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Alfa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Ділуент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>, 900 циклів, 20л</w:t>
            </w:r>
          </w:p>
        </w:tc>
        <w:tc>
          <w:tcPr>
            <w:tcW w:w="1109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  <w:r w:rsidRPr="008048C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96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  <w:r w:rsidRPr="008048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3" w:type="dxa"/>
          </w:tcPr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sz w:val="20"/>
                <w:szCs w:val="20"/>
              </w:rPr>
              <w:t xml:space="preserve">Реагент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Ділуент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обов’язково повинен бути призначений для використання на гематологічному аналізаторі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Swelab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Alfa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. Загальний об’єм 20 л . Стабільність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реагента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повинна бути не менш одного року.</w:t>
            </w:r>
          </w:p>
        </w:tc>
        <w:tc>
          <w:tcPr>
            <w:tcW w:w="1713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EF2CB"/>
              </w:rPr>
              <w:t xml:space="preserve">НК 024:2023 </w:t>
            </w:r>
            <w:r w:rsidRPr="008048C2">
              <w:rPr>
                <w:rStyle w:val="a4"/>
                <w:rFonts w:ascii="Times New Roman" w:hAnsi="Times New Roman"/>
                <w:b/>
                <w:bCs/>
                <w:color w:val="5F6368"/>
                <w:sz w:val="20"/>
                <w:szCs w:val="20"/>
                <w:shd w:val="clear" w:color="auto" w:fill="FFFFFF"/>
              </w:rPr>
              <w:t>58237</w:t>
            </w:r>
            <w:r w:rsidRPr="008048C2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- буферний розчинник зразків ІВД, автоматичні / напівавтоматичні системи</w:t>
            </w:r>
          </w:p>
        </w:tc>
      </w:tr>
      <w:tr w:rsidR="008048C2" w:rsidRPr="008048C2" w:rsidTr="003F46E1">
        <w:trPr>
          <w:trHeight w:val="870"/>
        </w:trPr>
        <w:tc>
          <w:tcPr>
            <w:tcW w:w="564" w:type="dxa"/>
          </w:tcPr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Swelab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Alfa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Лізуючий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>, 900 циклів, 5л</w:t>
            </w:r>
          </w:p>
        </w:tc>
        <w:tc>
          <w:tcPr>
            <w:tcW w:w="1109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  <w:r w:rsidRPr="008048C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96" w:type="dxa"/>
          </w:tcPr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  <w:r w:rsidRPr="008048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:rsidR="008048C2" w:rsidRPr="008048C2" w:rsidRDefault="008048C2" w:rsidP="003F46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48C2">
              <w:rPr>
                <w:rFonts w:ascii="Times New Roman" w:hAnsi="Times New Roman"/>
                <w:sz w:val="20"/>
                <w:szCs w:val="20"/>
              </w:rPr>
              <w:t xml:space="preserve">Реагент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Лізуючий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обов’язково повинен бути призначений для використання на гематологічному аналізаторі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Swelab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Alfa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. Загальний об’єм 5л. Стабільність </w:t>
            </w:r>
            <w:proofErr w:type="spellStart"/>
            <w:r w:rsidRPr="008048C2">
              <w:rPr>
                <w:rFonts w:ascii="Times New Roman" w:hAnsi="Times New Roman"/>
                <w:sz w:val="20"/>
                <w:szCs w:val="20"/>
              </w:rPr>
              <w:t>реагента</w:t>
            </w:r>
            <w:proofErr w:type="spellEnd"/>
            <w:r w:rsidRPr="008048C2">
              <w:rPr>
                <w:rFonts w:ascii="Times New Roman" w:hAnsi="Times New Roman"/>
                <w:sz w:val="20"/>
                <w:szCs w:val="20"/>
              </w:rPr>
              <w:t xml:space="preserve"> повинна бути не менш одного року</w:t>
            </w:r>
          </w:p>
        </w:tc>
        <w:tc>
          <w:tcPr>
            <w:tcW w:w="1713" w:type="dxa"/>
          </w:tcPr>
          <w:p w:rsidR="008048C2" w:rsidRPr="008048C2" w:rsidRDefault="008048C2" w:rsidP="003F46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48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EF2CB"/>
              </w:rPr>
              <w:t xml:space="preserve">НК 024:2023 </w:t>
            </w:r>
            <w:r w:rsidRPr="008048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55859</w:t>
            </w:r>
            <w:r w:rsidRPr="008048C2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- </w:t>
            </w:r>
            <w:r w:rsidRPr="008048C2">
              <w:rPr>
                <w:rFonts w:ascii="Times New Roman" w:eastAsiaTheme="minorHAnsi" w:hAnsi="Times New Roman"/>
                <w:sz w:val="20"/>
                <w:szCs w:val="20"/>
              </w:rPr>
              <w:t>Підрахунок лейкоцитів</w:t>
            </w:r>
          </w:p>
          <w:p w:rsidR="008048C2" w:rsidRPr="008048C2" w:rsidRDefault="008048C2" w:rsidP="003F46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48C2">
              <w:rPr>
                <w:rFonts w:ascii="Times New Roman" w:eastAsiaTheme="minorHAnsi" w:hAnsi="Times New Roman"/>
                <w:sz w:val="20"/>
                <w:szCs w:val="20"/>
              </w:rPr>
              <w:t xml:space="preserve">IVD (діагностика </w:t>
            </w:r>
            <w:proofErr w:type="spellStart"/>
            <w:r w:rsidRPr="008048C2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in</w:t>
            </w:r>
            <w:proofErr w:type="spellEnd"/>
            <w:r w:rsidRPr="008048C2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48C2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vitro</w:t>
            </w:r>
            <w:proofErr w:type="spellEnd"/>
            <w:r w:rsidRPr="008048C2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</w:t>
            </w:r>
            <w:r w:rsidRPr="008048C2">
              <w:rPr>
                <w:rFonts w:ascii="Times New Roman" w:eastAsiaTheme="minorHAnsi" w:hAnsi="Times New Roman"/>
                <w:sz w:val="20"/>
                <w:szCs w:val="20"/>
              </w:rPr>
              <w:t>),</w:t>
            </w:r>
          </w:p>
          <w:p w:rsidR="008048C2" w:rsidRPr="008048C2" w:rsidRDefault="008048C2" w:rsidP="003F46E1">
            <w:pPr>
              <w:rPr>
                <w:rFonts w:ascii="Times New Roman" w:hAnsi="Times New Roman"/>
                <w:sz w:val="20"/>
                <w:szCs w:val="20"/>
              </w:rPr>
            </w:pPr>
            <w:r w:rsidRPr="008048C2">
              <w:rPr>
                <w:rFonts w:ascii="Times New Roman" w:eastAsiaTheme="minorHAnsi" w:hAnsi="Times New Roman"/>
                <w:sz w:val="20"/>
                <w:szCs w:val="20"/>
              </w:rPr>
              <w:t>реагент</w:t>
            </w:r>
          </w:p>
        </w:tc>
      </w:tr>
    </w:tbl>
    <w:p w:rsidR="00233ED7" w:rsidRDefault="0076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Термін постачання —</w:t>
      </w:r>
      <w:r w:rsidRPr="00FD59D0">
        <w:rPr>
          <w:rFonts w:ascii="Times New Roman" w:eastAsia="Times New Roman" w:hAnsi="Times New Roman"/>
          <w:color w:val="000000"/>
          <w:sz w:val="20"/>
          <w:szCs w:val="20"/>
        </w:rPr>
        <w:t>з дати укладання договору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по </w:t>
      </w:r>
      <w:r w:rsidR="00FD59D0">
        <w:rPr>
          <w:rFonts w:ascii="Times New Roman" w:eastAsia="Times New Roman" w:hAnsi="Times New Roman"/>
          <w:color w:val="000000"/>
          <w:sz w:val="20"/>
          <w:szCs w:val="20"/>
        </w:rPr>
        <w:t>31.12.</w:t>
      </w:r>
      <w:r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FD59D0">
        <w:rPr>
          <w:rFonts w:ascii="Times New Roman" w:eastAsia="Times New Roman" w:hAnsi="Times New Roman"/>
          <w:color w:val="000000"/>
          <w:sz w:val="20"/>
          <w:szCs w:val="20"/>
        </w:rPr>
        <w:t xml:space="preserve">3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р.</w:t>
      </w:r>
    </w:p>
    <w:p w:rsidR="00233ED7" w:rsidRDefault="0023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6212C" w:rsidRDefault="0076212C" w:rsidP="0076212C">
      <w:pPr>
        <w:rPr>
          <w:rFonts w:ascii="Times New Roman" w:hAnsi="Times New Roman"/>
          <w:color w:val="333333"/>
          <w:shd w:val="clear" w:color="auto" w:fill="FFFFFF"/>
        </w:rPr>
      </w:pPr>
      <w:r w:rsidRPr="00521AEF">
        <w:rPr>
          <w:rFonts w:ascii="Times New Roman" w:hAnsi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</w:t>
      </w:r>
      <w:r w:rsidRPr="00521AEF">
        <w:rPr>
          <w:rFonts w:ascii="Times New Roman" w:hAnsi="Times New Roman"/>
          <w:color w:val="333333"/>
          <w:shd w:val="clear" w:color="auto" w:fill="FFFFFF"/>
        </w:rPr>
        <w:lastRenderedPageBreak/>
        <w:t xml:space="preserve">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521AEF">
        <w:rPr>
          <w:rFonts w:ascii="Times New Roman" w:hAnsi="Times New Roman"/>
          <w:color w:val="333333"/>
          <w:shd w:val="clear" w:color="auto" w:fill="FFFFFF"/>
        </w:rPr>
        <w:t>прайс-листах</w:t>
      </w:r>
      <w:proofErr w:type="spellEnd"/>
      <w:r w:rsidRPr="00521AEF">
        <w:rPr>
          <w:rFonts w:ascii="Times New Roman" w:hAnsi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521AEF">
        <w:rPr>
          <w:rFonts w:ascii="Times New Roman" w:hAnsi="Times New Roman"/>
          <w:color w:val="333333"/>
          <w:shd w:val="clear" w:color="auto" w:fill="FFFFFF"/>
        </w:rPr>
        <w:t>Prozorro</w:t>
      </w:r>
      <w:proofErr w:type="spellEnd"/>
      <w:r w:rsidRPr="00521AEF">
        <w:rPr>
          <w:rFonts w:ascii="Times New Roman" w:hAnsi="Times New Roman"/>
          <w:color w:val="333333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r w:rsidR="008048C2" w:rsidRPr="008048C2">
        <w:rPr>
          <w:rFonts w:ascii="Times New Roman" w:hAnsi="Times New Roman"/>
          <w:b/>
          <w:sz w:val="20"/>
          <w:szCs w:val="20"/>
        </w:rPr>
        <w:t xml:space="preserve">Код </w:t>
      </w:r>
      <w:proofErr w:type="spellStart"/>
      <w:r w:rsidR="008048C2" w:rsidRPr="008048C2">
        <w:rPr>
          <w:rFonts w:ascii="Times New Roman" w:hAnsi="Times New Roman"/>
          <w:b/>
          <w:sz w:val="20"/>
          <w:szCs w:val="20"/>
        </w:rPr>
        <w:t>ДК</w:t>
      </w:r>
      <w:proofErr w:type="spellEnd"/>
      <w:r w:rsidR="008048C2" w:rsidRPr="008048C2">
        <w:rPr>
          <w:rFonts w:ascii="Times New Roman" w:hAnsi="Times New Roman"/>
          <w:b/>
          <w:sz w:val="20"/>
          <w:szCs w:val="20"/>
        </w:rPr>
        <w:t xml:space="preserve"> 021:2015: 33690000-3 - Лікарські засоби різні</w:t>
      </w:r>
      <w:r w:rsidR="008048C2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у кількості 2 найменування  .</w:t>
      </w:r>
    </w:p>
    <w:p w:rsidR="0076212C" w:rsidRPr="0071512F" w:rsidRDefault="0076212C" w:rsidP="0076212C">
      <w:pPr>
        <w:rPr>
          <w:rFonts w:ascii="Times New Roman" w:hAnsi="Times New Roman"/>
        </w:rPr>
      </w:pPr>
      <w:r w:rsidRPr="0071512F">
        <w:rPr>
          <w:rFonts w:ascii="Times New Roman" w:hAnsi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71512F">
        <w:rPr>
          <w:rFonts w:ascii="Times New Roman" w:hAnsi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/>
          <w:color w:val="333333"/>
          <w:shd w:val="clear" w:color="auto" w:fill="FFFFFF"/>
        </w:rPr>
        <w:t xml:space="preserve"> (або на офіційному </w:t>
      </w:r>
      <w:proofErr w:type="spellStart"/>
      <w:r w:rsidRPr="0071512F">
        <w:rPr>
          <w:rFonts w:ascii="Times New Roman" w:hAnsi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233ED7" w:rsidRDefault="00233E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33ED7" w:rsidRDefault="007621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реагентів, що постачається замовнику, та своєчасної заміни неякісного товару (відповідно до умов тендерної документації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договору про закупівлю).</w:t>
      </w:r>
    </w:p>
    <w:p w:rsidR="00233ED7" w:rsidRDefault="00233E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33ED7" w:rsidRDefault="00233E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33ED7" w:rsidRDefault="00233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233ED7" w:rsidSect="00233ED7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D3" w:rsidRDefault="006A2ED3" w:rsidP="006A2ED3">
      <w:pPr>
        <w:spacing w:after="0" w:line="240" w:lineRule="auto"/>
      </w:pPr>
      <w:r>
        <w:separator/>
      </w:r>
    </w:p>
  </w:endnote>
  <w:endnote w:type="continuationSeparator" w:id="0">
    <w:p w:rsidR="006A2ED3" w:rsidRDefault="006A2ED3" w:rsidP="006A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14844"/>
      <w:docPartObj>
        <w:docPartGallery w:val="Page Numbers (Bottom of Page)"/>
        <w:docPartUnique/>
      </w:docPartObj>
    </w:sdtPr>
    <w:sdtContent>
      <w:p w:rsidR="00C67B05" w:rsidRDefault="006A2ED3" w:rsidP="001F60AF">
        <w:pPr>
          <w:pStyle w:val="aa"/>
          <w:spacing w:line="240" w:lineRule="auto"/>
          <w:jc w:val="center"/>
        </w:pPr>
        <w:r w:rsidRPr="00102CE6">
          <w:rPr>
            <w:sz w:val="20"/>
          </w:rPr>
          <w:fldChar w:fldCharType="begin"/>
        </w:r>
        <w:r w:rsidR="008048C2" w:rsidRPr="00102CE6">
          <w:rPr>
            <w:sz w:val="20"/>
          </w:rPr>
          <w:instrText xml:space="preserve"> PAGE   \* MERGEFORMAT </w:instrText>
        </w:r>
        <w:r w:rsidRPr="00102CE6">
          <w:rPr>
            <w:sz w:val="20"/>
          </w:rPr>
          <w:fldChar w:fldCharType="separate"/>
        </w:r>
        <w:r w:rsidR="000D0CAE">
          <w:rPr>
            <w:noProof/>
            <w:sz w:val="20"/>
          </w:rPr>
          <w:t>2</w:t>
        </w:r>
        <w:r w:rsidRPr="00102CE6">
          <w:rPr>
            <w:sz w:val="20"/>
          </w:rPr>
          <w:fldChar w:fldCharType="end"/>
        </w:r>
      </w:p>
    </w:sdtContent>
  </w:sdt>
  <w:p w:rsidR="00C67B05" w:rsidRDefault="000D0C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D3" w:rsidRDefault="006A2ED3" w:rsidP="006A2ED3">
      <w:pPr>
        <w:spacing w:after="0" w:line="240" w:lineRule="auto"/>
      </w:pPr>
      <w:r>
        <w:separator/>
      </w:r>
    </w:p>
  </w:footnote>
  <w:footnote w:type="continuationSeparator" w:id="0">
    <w:p w:rsidR="006A2ED3" w:rsidRDefault="006A2ED3" w:rsidP="006A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BB2"/>
    <w:multiLevelType w:val="hybridMultilevel"/>
    <w:tmpl w:val="EF1471F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ED7"/>
    <w:rsid w:val="000D0CAE"/>
    <w:rsid w:val="00233ED7"/>
    <w:rsid w:val="004C134F"/>
    <w:rsid w:val="006A2ED3"/>
    <w:rsid w:val="0076212C"/>
    <w:rsid w:val="008048C2"/>
    <w:rsid w:val="00F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normal"/>
    <w:next w:val="normal"/>
    <w:rsid w:val="00233E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33E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3E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3E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3E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33E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3ED7"/>
  </w:style>
  <w:style w:type="table" w:customStyle="1" w:styleId="TableNormal">
    <w:name w:val="Table Normal"/>
    <w:rsid w:val="00233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3E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normal"/>
    <w:next w:val="normal"/>
    <w:rsid w:val="00233E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-vertical-top">
    <w:name w:val="h-vertical-top"/>
    <w:basedOn w:val="a0"/>
    <w:rsid w:val="00FD59D0"/>
  </w:style>
  <w:style w:type="paragraph" w:styleId="a9">
    <w:name w:val="List Paragraph"/>
    <w:basedOn w:val="a"/>
    <w:uiPriority w:val="99"/>
    <w:qFormat/>
    <w:rsid w:val="00FD59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48C2"/>
    <w:pPr>
      <w:tabs>
        <w:tab w:val="center" w:pos="4819"/>
        <w:tab w:val="right" w:pos="9639"/>
      </w:tabs>
      <w:spacing w:after="0" w:line="120" w:lineRule="auto"/>
    </w:pPr>
    <w:rPr>
      <w:lang w:val="ru-RU" w:eastAsia="en-US"/>
    </w:rPr>
  </w:style>
  <w:style w:type="character" w:customStyle="1" w:styleId="ab">
    <w:name w:val="Нижній колонтитул Знак"/>
    <w:basedOn w:val="a0"/>
    <w:link w:val="aa"/>
    <w:uiPriority w:val="99"/>
    <w:rsid w:val="008048C2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5578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2021-03-19T13:59:00Z</dcterms:created>
  <dcterms:modified xsi:type="dcterms:W3CDTF">2023-09-04T09:00:00Z</dcterms:modified>
</cp:coreProperties>
</file>