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999" w:rsidRPr="002627DA"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b/>
          <w:bCs/>
          <w:color w:val="0E1D2F"/>
          <w:sz w:val="20"/>
          <w:szCs w:val="20"/>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3E7999" w:rsidRDefault="003E7999" w:rsidP="003E7999">
      <w:pPr>
        <w:jc w:val="center"/>
        <w:rPr>
          <w:rFonts w:ascii="Times New Roman" w:hAnsi="Times New Roman" w:cs="Times New Roman"/>
          <w:b/>
          <w:sz w:val="28"/>
          <w:szCs w:val="28"/>
        </w:rPr>
      </w:pPr>
      <w:r w:rsidRPr="002627DA">
        <w:rPr>
          <w:rFonts w:ascii="Times New Roman" w:eastAsia="Times New Roman" w:hAnsi="Times New Roman" w:cs="Times New Roman"/>
          <w:color w:val="0E1D2F"/>
          <w:sz w:val="20"/>
          <w:szCs w:val="20"/>
          <w:lang w:eastAsia="uk-UA"/>
        </w:rPr>
        <w:t>Предмет закупівлі</w:t>
      </w:r>
      <w:r w:rsidRPr="00C613BC">
        <w:rPr>
          <w:rFonts w:ascii="Times New Roman" w:eastAsia="Times New Roman" w:hAnsi="Times New Roman" w:cs="Times New Roman"/>
          <w:color w:val="0E1D2F"/>
          <w:sz w:val="20"/>
          <w:szCs w:val="20"/>
          <w:lang w:eastAsia="uk-UA"/>
        </w:rPr>
        <w:t xml:space="preserve">: </w:t>
      </w:r>
      <w:proofErr w:type="spellStart"/>
      <w:r w:rsidRPr="006E655C">
        <w:rPr>
          <w:rFonts w:ascii="Times New Roman" w:hAnsi="Times New Roman" w:cs="Times New Roman"/>
          <w:b/>
          <w:sz w:val="28"/>
          <w:szCs w:val="28"/>
        </w:rPr>
        <w:t>ДК</w:t>
      </w:r>
      <w:proofErr w:type="spellEnd"/>
      <w:r w:rsidRPr="006E655C">
        <w:rPr>
          <w:rFonts w:ascii="Times New Roman" w:hAnsi="Times New Roman" w:cs="Times New Roman"/>
          <w:b/>
          <w:sz w:val="28"/>
          <w:szCs w:val="28"/>
        </w:rPr>
        <w:t xml:space="preserve"> 021:2015: 33600000-6 Фармацевтична продукція</w:t>
      </w:r>
    </w:p>
    <w:p w:rsidR="003E7999" w:rsidRPr="002627DA" w:rsidRDefault="003E7999" w:rsidP="003E7999">
      <w:pPr>
        <w:jc w:val="center"/>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Обґрунтування доцільності закупівлі. </w:t>
      </w:r>
    </w:p>
    <w:p w:rsidR="003E7999" w:rsidRPr="002627DA"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 xml:space="preserve">Для виконання зазначених завдань/функцій Замовник повинен, зокрема, </w:t>
      </w:r>
      <w:r>
        <w:rPr>
          <w:rFonts w:ascii="Times New Roman" w:eastAsia="Times New Roman" w:hAnsi="Times New Roman" w:cs="Times New Roman"/>
          <w:color w:val="0E1D2F"/>
          <w:sz w:val="20"/>
          <w:szCs w:val="20"/>
          <w:lang w:eastAsia="uk-UA"/>
        </w:rPr>
        <w:t xml:space="preserve">відділення закладу  фармацевтичною продукцією  , для виконання цими  відділеннями своїх </w:t>
      </w:r>
      <w:r w:rsidRPr="002627DA">
        <w:rPr>
          <w:rFonts w:ascii="Times New Roman" w:eastAsia="Times New Roman" w:hAnsi="Times New Roman" w:cs="Times New Roman"/>
          <w:color w:val="0E1D2F"/>
          <w:sz w:val="20"/>
          <w:szCs w:val="20"/>
          <w:lang w:eastAsia="uk-UA"/>
        </w:rPr>
        <w:t xml:space="preserve"> функцій, що можуть знадобитися у процесі </w:t>
      </w:r>
      <w:r>
        <w:rPr>
          <w:rFonts w:ascii="Times New Roman" w:eastAsia="Times New Roman" w:hAnsi="Times New Roman" w:cs="Times New Roman"/>
          <w:color w:val="0E1D2F"/>
          <w:sz w:val="20"/>
          <w:szCs w:val="20"/>
          <w:lang w:eastAsia="uk-UA"/>
        </w:rPr>
        <w:t xml:space="preserve">надання допомоги пацієнтам </w:t>
      </w:r>
      <w:r w:rsidRPr="002627DA">
        <w:rPr>
          <w:rFonts w:ascii="Times New Roman" w:eastAsia="Times New Roman" w:hAnsi="Times New Roman" w:cs="Times New Roman"/>
          <w:color w:val="0E1D2F"/>
          <w:sz w:val="20"/>
          <w:szCs w:val="20"/>
          <w:lang w:eastAsia="uk-UA"/>
        </w:rPr>
        <w:t>.</w:t>
      </w:r>
    </w:p>
    <w:p w:rsidR="003E7999"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r w:rsidRPr="002627DA">
        <w:rPr>
          <w:rFonts w:ascii="Times New Roman" w:eastAsia="Times New Roman" w:hAnsi="Times New Roman" w:cs="Times New Roman"/>
          <w:color w:val="0E1D2F"/>
          <w:sz w:val="20"/>
          <w:szCs w:val="20"/>
          <w:lang w:eastAsia="uk-UA"/>
        </w:rPr>
        <w:t>Обґрунтування обсягів закупівлі. Обсяги визначено відповідно до очікуваної потреби, обрахованої Замовником на основі фактично</w:t>
      </w:r>
      <w:r>
        <w:rPr>
          <w:rFonts w:ascii="Times New Roman" w:eastAsia="Times New Roman" w:hAnsi="Times New Roman" w:cs="Times New Roman"/>
          <w:color w:val="0E1D2F"/>
          <w:sz w:val="20"/>
          <w:szCs w:val="20"/>
          <w:lang w:eastAsia="uk-UA"/>
        </w:rPr>
        <w:t xml:space="preserve"> поведених досліджень </w:t>
      </w:r>
      <w:r w:rsidRPr="002627DA">
        <w:rPr>
          <w:rFonts w:ascii="Times New Roman" w:eastAsia="Times New Roman" w:hAnsi="Times New Roman" w:cs="Times New Roman"/>
          <w:color w:val="0E1D2F"/>
          <w:sz w:val="20"/>
          <w:szCs w:val="20"/>
          <w:lang w:eastAsia="uk-UA"/>
        </w:rPr>
        <w:t xml:space="preserve"> у попереднь</w:t>
      </w:r>
      <w:r>
        <w:rPr>
          <w:rFonts w:ascii="Times New Roman" w:eastAsia="Times New Roman" w:hAnsi="Times New Roman" w:cs="Times New Roman"/>
          <w:color w:val="0E1D2F"/>
          <w:sz w:val="20"/>
          <w:szCs w:val="20"/>
          <w:lang w:eastAsia="uk-UA"/>
        </w:rPr>
        <w:t>ому році та обсягу фінансування, а також на підставі потреби закладу  , затвердженої генеральним директором.</w:t>
      </w:r>
    </w:p>
    <w:p w:rsidR="003E7999" w:rsidRDefault="003E7999" w:rsidP="003E7999">
      <w:pPr>
        <w:autoSpaceDE w:val="0"/>
        <w:autoSpaceDN w:val="0"/>
        <w:jc w:val="both"/>
        <w:rPr>
          <w:rFonts w:ascii="Times New Roman" w:hAnsi="Times New Roman"/>
          <w:bCs/>
        </w:rPr>
      </w:pPr>
      <w:r w:rsidRPr="00252EE3">
        <w:rPr>
          <w:rFonts w:ascii="Times New Roman" w:hAnsi="Times New Roman"/>
          <w:bCs/>
        </w:rPr>
        <w:t xml:space="preserve">Кількісні характеристики та одиниці виміру(специфікація): </w:t>
      </w:r>
    </w:p>
    <w:p w:rsidR="003E7999" w:rsidRPr="004D2F70" w:rsidRDefault="003E7999" w:rsidP="003E7999">
      <w:pPr>
        <w:jc w:val="center"/>
        <w:rPr>
          <w:rFonts w:ascii="Times New Roman" w:hAnsi="Times New Roman"/>
          <w:b/>
        </w:rPr>
      </w:pPr>
      <w:proofErr w:type="spellStart"/>
      <w:r w:rsidRPr="004D2F70">
        <w:rPr>
          <w:rFonts w:ascii="Times New Roman" w:hAnsi="Times New Roman"/>
          <w:b/>
        </w:rPr>
        <w:t>Медико-технічні</w:t>
      </w:r>
      <w:proofErr w:type="spellEnd"/>
      <w:r w:rsidRPr="004D2F70">
        <w:rPr>
          <w:rFonts w:ascii="Times New Roman" w:hAnsi="Times New Roman"/>
          <w:b/>
        </w:rPr>
        <w:t xml:space="preserve"> вимоги </w:t>
      </w:r>
    </w:p>
    <w:p w:rsidR="003E7999" w:rsidRPr="00077197" w:rsidRDefault="003E7999" w:rsidP="003E7999">
      <w:pPr>
        <w:jc w:val="center"/>
        <w:rPr>
          <w:rFonts w:ascii="Times New Roman" w:hAnsi="Times New Roman"/>
          <w:i/>
          <w:color w:val="000000"/>
        </w:rPr>
      </w:pPr>
      <w:r w:rsidRPr="00077197">
        <w:rPr>
          <w:rFonts w:ascii="Times New Roman" w:hAnsi="Times New Roman"/>
          <w:i/>
          <w:color w:val="000000"/>
        </w:rPr>
        <w:t>ТЕХНІЧНІ ВИМОГИ</w:t>
      </w:r>
    </w:p>
    <w:p w:rsidR="003E7999" w:rsidRDefault="003E7999" w:rsidP="003E7999">
      <w:pPr>
        <w:jc w:val="center"/>
        <w:rPr>
          <w:rFonts w:ascii="Times New Roman" w:hAnsi="Times New Roman"/>
          <w:i/>
          <w:color w:val="000000"/>
          <w:lang w:eastAsia="uk-UA"/>
        </w:rPr>
      </w:pPr>
      <w:r w:rsidRPr="00077197">
        <w:rPr>
          <w:rFonts w:ascii="Times New Roman" w:hAnsi="Times New Roman"/>
          <w:i/>
          <w:color w:val="000000"/>
          <w:lang w:eastAsia="uk-UA"/>
        </w:rPr>
        <w:t>Інформація про необхідні технічні, якісні та кількісні характеристики предмета закупівлі  та перелік документів, що надаються на підтвердження відповідності товару необхідним характеристикам</w:t>
      </w:r>
    </w:p>
    <w:p w:rsidR="000F0108" w:rsidRDefault="000F0108" w:rsidP="003E7999">
      <w:pPr>
        <w:jc w:val="center"/>
        <w:rPr>
          <w:rFonts w:ascii="Times New Roman" w:hAnsi="Times New Roman"/>
          <w:i/>
          <w:color w:val="000000"/>
          <w:lang w:eastAsia="uk-UA"/>
        </w:rPr>
      </w:pPr>
    </w:p>
    <w:p w:rsidR="000F0108" w:rsidRPr="00586E2B" w:rsidRDefault="000F0108" w:rsidP="000F0108">
      <w:pPr>
        <w:spacing w:line="240" w:lineRule="auto"/>
        <w:jc w:val="center"/>
        <w:rPr>
          <w:rFonts w:ascii="Times New Roman" w:hAnsi="Times New Roman"/>
          <w:b/>
          <w:color w:val="333333"/>
          <w:sz w:val="24"/>
          <w:szCs w:val="24"/>
          <w:bdr w:val="none" w:sz="0" w:space="0" w:color="auto" w:frame="1"/>
        </w:rPr>
      </w:pPr>
      <w:r w:rsidRPr="00036008">
        <w:rPr>
          <w:rFonts w:ascii="Times New Roman" w:hAnsi="Times New Roman"/>
          <w:b/>
          <w:color w:val="333333"/>
          <w:sz w:val="24"/>
          <w:szCs w:val="24"/>
          <w:bdr w:val="none" w:sz="0" w:space="0" w:color="auto" w:frame="1"/>
        </w:rPr>
        <w:t xml:space="preserve">Код за </w:t>
      </w:r>
      <w:proofErr w:type="spellStart"/>
      <w:r w:rsidRPr="00036008">
        <w:rPr>
          <w:rFonts w:ascii="Times New Roman" w:hAnsi="Times New Roman"/>
          <w:b/>
          <w:color w:val="333333"/>
          <w:sz w:val="24"/>
          <w:szCs w:val="24"/>
          <w:bdr w:val="none" w:sz="0" w:space="0" w:color="auto" w:frame="1"/>
        </w:rPr>
        <w:t>ДК</w:t>
      </w:r>
      <w:proofErr w:type="spellEnd"/>
      <w:r w:rsidRPr="00036008">
        <w:rPr>
          <w:rFonts w:ascii="Times New Roman" w:hAnsi="Times New Roman"/>
          <w:b/>
          <w:color w:val="333333"/>
          <w:sz w:val="24"/>
          <w:szCs w:val="24"/>
          <w:bdr w:val="none" w:sz="0" w:space="0" w:color="auto" w:frame="1"/>
        </w:rPr>
        <w:t xml:space="preserve"> 021:2015 33600000-6 Фармацевтична продукція .</w:t>
      </w:r>
      <w:r>
        <w:rPr>
          <w:rFonts w:ascii="Times New Roman" w:hAnsi="Times New Roman"/>
          <w:b/>
          <w:color w:val="333333"/>
          <w:sz w:val="24"/>
          <w:szCs w:val="24"/>
          <w:bdr w:val="none" w:sz="0" w:space="0" w:color="auto" w:frame="1"/>
        </w:rPr>
        <w:t xml:space="preserve"> ( </w:t>
      </w:r>
      <w:r w:rsidRPr="00036008">
        <w:rPr>
          <w:rFonts w:ascii="Times New Roman" w:hAnsi="Times New Roman"/>
          <w:b/>
          <w:color w:val="333333"/>
          <w:sz w:val="24"/>
          <w:szCs w:val="24"/>
          <w:bdr w:val="none" w:sz="0" w:space="0" w:color="auto" w:frame="1"/>
        </w:rPr>
        <w:t xml:space="preserve"> Медичні розчини(</w:t>
      </w:r>
      <w:proofErr w:type="spellStart"/>
      <w:r w:rsidRPr="00036008">
        <w:rPr>
          <w:rFonts w:ascii="Times New Roman" w:hAnsi="Times New Roman"/>
          <w:b/>
          <w:color w:val="333333"/>
          <w:sz w:val="24"/>
          <w:szCs w:val="24"/>
          <w:bdr w:val="none" w:sz="0" w:space="0" w:color="auto" w:frame="1"/>
        </w:rPr>
        <w:t>екстемпоральні</w:t>
      </w:r>
      <w:proofErr w:type="spellEnd"/>
      <w:r w:rsidRPr="00036008">
        <w:rPr>
          <w:rFonts w:ascii="Times New Roman" w:hAnsi="Times New Roman"/>
          <w:b/>
          <w:color w:val="333333"/>
          <w:sz w:val="24"/>
          <w:szCs w:val="24"/>
          <w:bdr w:val="none" w:sz="0" w:space="0" w:color="auto" w:frame="1"/>
        </w:rPr>
        <w:t>)</w:t>
      </w:r>
      <w:r>
        <w:rPr>
          <w:rFonts w:ascii="Times New Roman" w:hAnsi="Times New Roman"/>
          <w:b/>
          <w:color w:val="333333"/>
          <w:sz w:val="24"/>
          <w:szCs w:val="24"/>
          <w:bdr w:val="none" w:sz="0" w:space="0" w:color="auto" w:frame="1"/>
        </w:rPr>
        <w:t xml:space="preserve"> : </w:t>
      </w:r>
      <w:r w:rsidRPr="00036008">
        <w:rPr>
          <w:rFonts w:ascii="Times New Roman" w:hAnsi="Times New Roman"/>
          <w:b/>
          <w:color w:val="333333"/>
          <w:sz w:val="24"/>
          <w:szCs w:val="24"/>
          <w:bdr w:val="none" w:sz="0" w:space="0" w:color="auto" w:frame="1"/>
        </w:rPr>
        <w:t xml:space="preserve"> Р-н аміаку 10% - 1,0 </w:t>
      </w:r>
      <w:proofErr w:type="spellStart"/>
      <w:r w:rsidRPr="00036008">
        <w:rPr>
          <w:rFonts w:ascii="Times New Roman" w:hAnsi="Times New Roman"/>
          <w:b/>
          <w:color w:val="333333"/>
          <w:sz w:val="24"/>
          <w:szCs w:val="24"/>
          <w:bdr w:val="none" w:sz="0" w:space="0" w:color="auto" w:frame="1"/>
        </w:rPr>
        <w:t>Ammonia</w:t>
      </w:r>
      <w:proofErr w:type="spellEnd"/>
      <w:r w:rsidRPr="00036008">
        <w:rPr>
          <w:rFonts w:ascii="Times New Roman" w:hAnsi="Times New Roman"/>
          <w:b/>
          <w:color w:val="333333"/>
          <w:sz w:val="24"/>
          <w:szCs w:val="24"/>
          <w:bdr w:val="none" w:sz="0" w:space="0" w:color="auto" w:frame="1"/>
        </w:rPr>
        <w:t xml:space="preserve">;Масло вазелінове 50 </w:t>
      </w:r>
      <w:proofErr w:type="spellStart"/>
      <w:r w:rsidRPr="00036008">
        <w:rPr>
          <w:rFonts w:ascii="Times New Roman" w:hAnsi="Times New Roman"/>
          <w:b/>
          <w:color w:val="333333"/>
          <w:sz w:val="24"/>
          <w:szCs w:val="24"/>
          <w:bdr w:val="none" w:sz="0" w:space="0" w:color="auto" w:frame="1"/>
        </w:rPr>
        <w:t>мл</w:t>
      </w:r>
      <w:proofErr w:type="spellEnd"/>
      <w:r w:rsidRPr="00036008">
        <w:rPr>
          <w:rFonts w:ascii="Times New Roman" w:hAnsi="Times New Roman"/>
          <w:b/>
          <w:color w:val="333333"/>
          <w:sz w:val="24"/>
          <w:szCs w:val="24"/>
          <w:bdr w:val="none" w:sz="0" w:space="0" w:color="auto" w:frame="1"/>
        </w:rPr>
        <w:t xml:space="preserve">. </w:t>
      </w:r>
      <w:proofErr w:type="spellStart"/>
      <w:r w:rsidRPr="00036008">
        <w:rPr>
          <w:rFonts w:ascii="Times New Roman" w:hAnsi="Times New Roman"/>
          <w:b/>
          <w:color w:val="333333"/>
          <w:sz w:val="24"/>
          <w:szCs w:val="24"/>
          <w:bdr w:val="none" w:sz="0" w:space="0" w:color="auto" w:frame="1"/>
        </w:rPr>
        <w:t>Vaselin</w:t>
      </w:r>
      <w:proofErr w:type="spellEnd"/>
      <w:r w:rsidRPr="00036008">
        <w:rPr>
          <w:rFonts w:ascii="Times New Roman" w:hAnsi="Times New Roman"/>
          <w:b/>
          <w:color w:val="333333"/>
          <w:sz w:val="24"/>
          <w:szCs w:val="24"/>
          <w:bdr w:val="none" w:sz="0" w:space="0" w:color="auto" w:frame="1"/>
        </w:rPr>
        <w:t xml:space="preserve"> </w:t>
      </w:r>
      <w:proofErr w:type="spellStart"/>
      <w:r w:rsidRPr="00036008">
        <w:rPr>
          <w:rFonts w:ascii="Times New Roman" w:hAnsi="Times New Roman"/>
          <w:b/>
          <w:color w:val="333333"/>
          <w:sz w:val="24"/>
          <w:szCs w:val="24"/>
          <w:bdr w:val="none" w:sz="0" w:space="0" w:color="auto" w:frame="1"/>
        </w:rPr>
        <w:t>oil</w:t>
      </w:r>
      <w:proofErr w:type="spellEnd"/>
      <w:r w:rsidRPr="00036008">
        <w:rPr>
          <w:rFonts w:ascii="Times New Roman" w:hAnsi="Times New Roman"/>
          <w:b/>
          <w:color w:val="333333"/>
          <w:sz w:val="24"/>
          <w:szCs w:val="24"/>
          <w:bdr w:val="none" w:sz="0" w:space="0" w:color="auto" w:frame="1"/>
        </w:rPr>
        <w:t xml:space="preserve">;Р-н натрію хлориду 10%-200,0 </w:t>
      </w:r>
      <w:proofErr w:type="spellStart"/>
      <w:r w:rsidRPr="00036008">
        <w:rPr>
          <w:rFonts w:ascii="Times New Roman" w:hAnsi="Times New Roman"/>
          <w:b/>
          <w:color w:val="333333"/>
          <w:sz w:val="24"/>
          <w:szCs w:val="24"/>
          <w:bdr w:val="none" w:sz="0" w:space="0" w:color="auto" w:frame="1"/>
        </w:rPr>
        <w:t>Sodium</w:t>
      </w:r>
      <w:proofErr w:type="spellEnd"/>
      <w:r w:rsidRPr="00036008">
        <w:rPr>
          <w:rFonts w:ascii="Times New Roman" w:hAnsi="Times New Roman"/>
          <w:b/>
          <w:color w:val="333333"/>
          <w:sz w:val="24"/>
          <w:szCs w:val="24"/>
          <w:bdr w:val="none" w:sz="0" w:space="0" w:color="auto" w:frame="1"/>
        </w:rPr>
        <w:t xml:space="preserve"> </w:t>
      </w:r>
      <w:proofErr w:type="spellStart"/>
      <w:r w:rsidRPr="00036008">
        <w:rPr>
          <w:rFonts w:ascii="Times New Roman" w:hAnsi="Times New Roman"/>
          <w:b/>
          <w:color w:val="333333"/>
          <w:sz w:val="24"/>
          <w:szCs w:val="24"/>
          <w:bdr w:val="none" w:sz="0" w:space="0" w:color="auto" w:frame="1"/>
        </w:rPr>
        <w:t>Chloride</w:t>
      </w:r>
      <w:proofErr w:type="spellEnd"/>
      <w:r w:rsidRPr="00036008">
        <w:rPr>
          <w:rFonts w:ascii="Times New Roman" w:hAnsi="Times New Roman"/>
          <w:b/>
          <w:color w:val="333333"/>
          <w:sz w:val="24"/>
          <w:szCs w:val="24"/>
          <w:bdr w:val="none" w:sz="0" w:space="0" w:color="auto" w:frame="1"/>
        </w:rPr>
        <w:t xml:space="preserve">;Р-н оцтової к-ти 3% </w:t>
      </w:r>
      <w:proofErr w:type="spellStart"/>
      <w:r w:rsidRPr="00036008">
        <w:rPr>
          <w:rFonts w:ascii="Times New Roman" w:hAnsi="Times New Roman"/>
          <w:b/>
          <w:color w:val="333333"/>
          <w:sz w:val="24"/>
          <w:szCs w:val="24"/>
          <w:bdr w:val="none" w:sz="0" w:space="0" w:color="auto" w:frame="1"/>
        </w:rPr>
        <w:t>Аcetylsalicylic</w:t>
      </w:r>
      <w:proofErr w:type="spellEnd"/>
      <w:r w:rsidRPr="00036008">
        <w:rPr>
          <w:rFonts w:ascii="Times New Roman" w:hAnsi="Times New Roman"/>
          <w:b/>
          <w:color w:val="333333"/>
          <w:sz w:val="24"/>
          <w:szCs w:val="24"/>
          <w:bdr w:val="none" w:sz="0" w:space="0" w:color="auto" w:frame="1"/>
        </w:rPr>
        <w:t xml:space="preserve"> </w:t>
      </w:r>
      <w:proofErr w:type="spellStart"/>
      <w:r w:rsidRPr="00036008">
        <w:rPr>
          <w:rFonts w:ascii="Times New Roman" w:hAnsi="Times New Roman"/>
          <w:b/>
          <w:color w:val="333333"/>
          <w:sz w:val="24"/>
          <w:szCs w:val="24"/>
          <w:bdr w:val="none" w:sz="0" w:space="0" w:color="auto" w:frame="1"/>
        </w:rPr>
        <w:t>acid</w:t>
      </w:r>
      <w:proofErr w:type="spellEnd"/>
      <w:r w:rsidRPr="00036008">
        <w:rPr>
          <w:rFonts w:ascii="Times New Roman" w:hAnsi="Times New Roman"/>
          <w:b/>
          <w:color w:val="333333"/>
          <w:sz w:val="24"/>
          <w:szCs w:val="24"/>
          <w:bdr w:val="none" w:sz="0" w:space="0" w:color="auto" w:frame="1"/>
        </w:rPr>
        <w:t xml:space="preserve">; Р-н йоду 1%-1,0 спирт. </w:t>
      </w:r>
      <w:proofErr w:type="spellStart"/>
      <w:r w:rsidRPr="00036008">
        <w:rPr>
          <w:rFonts w:ascii="Times New Roman" w:hAnsi="Times New Roman"/>
          <w:b/>
          <w:color w:val="333333"/>
          <w:sz w:val="24"/>
          <w:szCs w:val="24"/>
          <w:bdr w:val="none" w:sz="0" w:space="0" w:color="auto" w:frame="1"/>
        </w:rPr>
        <w:t>Iodine</w:t>
      </w:r>
      <w:proofErr w:type="spellEnd"/>
      <w:r w:rsidRPr="00036008">
        <w:rPr>
          <w:rFonts w:ascii="Times New Roman" w:hAnsi="Times New Roman"/>
          <w:b/>
          <w:color w:val="333333"/>
          <w:sz w:val="24"/>
          <w:szCs w:val="24"/>
          <w:bdr w:val="none" w:sz="0" w:space="0" w:color="auto" w:frame="1"/>
        </w:rPr>
        <w:t xml:space="preserve">; Р-н </w:t>
      </w:r>
      <w:proofErr w:type="spellStart"/>
      <w:r w:rsidRPr="00036008">
        <w:rPr>
          <w:rFonts w:ascii="Times New Roman" w:hAnsi="Times New Roman"/>
          <w:b/>
          <w:color w:val="333333"/>
          <w:sz w:val="24"/>
          <w:szCs w:val="24"/>
          <w:bdr w:val="none" w:sz="0" w:space="0" w:color="auto" w:frame="1"/>
        </w:rPr>
        <w:t>хлоргекседину</w:t>
      </w:r>
      <w:proofErr w:type="spellEnd"/>
      <w:r w:rsidRPr="00036008">
        <w:rPr>
          <w:rFonts w:ascii="Times New Roman" w:hAnsi="Times New Roman"/>
          <w:b/>
          <w:color w:val="333333"/>
          <w:sz w:val="24"/>
          <w:szCs w:val="24"/>
          <w:bdr w:val="none" w:sz="0" w:space="0" w:color="auto" w:frame="1"/>
        </w:rPr>
        <w:t xml:space="preserve"> 00,2%- водний 400 </w:t>
      </w:r>
      <w:proofErr w:type="spellStart"/>
      <w:r w:rsidRPr="00036008">
        <w:rPr>
          <w:rFonts w:ascii="Times New Roman" w:hAnsi="Times New Roman"/>
          <w:b/>
          <w:color w:val="333333"/>
          <w:sz w:val="24"/>
          <w:szCs w:val="24"/>
          <w:bdr w:val="none" w:sz="0" w:space="0" w:color="auto" w:frame="1"/>
        </w:rPr>
        <w:t>мл</w:t>
      </w:r>
      <w:proofErr w:type="spellEnd"/>
      <w:r w:rsidRPr="00036008">
        <w:rPr>
          <w:rFonts w:ascii="Times New Roman" w:hAnsi="Times New Roman"/>
          <w:b/>
          <w:color w:val="333333"/>
          <w:sz w:val="24"/>
          <w:szCs w:val="24"/>
          <w:bdr w:val="none" w:sz="0" w:space="0" w:color="auto" w:frame="1"/>
        </w:rPr>
        <w:t xml:space="preserve"> </w:t>
      </w:r>
      <w:proofErr w:type="spellStart"/>
      <w:r w:rsidRPr="00036008">
        <w:rPr>
          <w:rFonts w:ascii="Times New Roman" w:hAnsi="Times New Roman"/>
          <w:b/>
          <w:color w:val="333333"/>
          <w:sz w:val="24"/>
          <w:szCs w:val="24"/>
          <w:bdr w:val="none" w:sz="0" w:space="0" w:color="auto" w:frame="1"/>
        </w:rPr>
        <w:t>.Chlorhexidine</w:t>
      </w:r>
      <w:proofErr w:type="spellEnd"/>
      <w:r w:rsidRPr="00036008">
        <w:rPr>
          <w:rFonts w:ascii="Times New Roman" w:hAnsi="Times New Roman"/>
          <w:b/>
          <w:color w:val="333333"/>
          <w:sz w:val="24"/>
          <w:szCs w:val="24"/>
          <w:bdr w:val="none" w:sz="0" w:space="0" w:color="auto" w:frame="1"/>
        </w:rPr>
        <w:t xml:space="preserve">;Р-н </w:t>
      </w:r>
      <w:proofErr w:type="spellStart"/>
      <w:r w:rsidRPr="00036008">
        <w:rPr>
          <w:rFonts w:ascii="Times New Roman" w:hAnsi="Times New Roman"/>
          <w:b/>
          <w:color w:val="333333"/>
          <w:sz w:val="24"/>
          <w:szCs w:val="24"/>
          <w:bdr w:val="none" w:sz="0" w:space="0" w:color="auto" w:frame="1"/>
        </w:rPr>
        <w:t>хлоргекседину</w:t>
      </w:r>
      <w:proofErr w:type="spellEnd"/>
      <w:r w:rsidRPr="00036008">
        <w:rPr>
          <w:rFonts w:ascii="Times New Roman" w:hAnsi="Times New Roman"/>
          <w:b/>
          <w:color w:val="333333"/>
          <w:sz w:val="24"/>
          <w:szCs w:val="24"/>
          <w:bdr w:val="none" w:sz="0" w:space="0" w:color="auto" w:frame="1"/>
        </w:rPr>
        <w:t xml:space="preserve"> спирт.0,5%- спиртовий </w:t>
      </w:r>
      <w:proofErr w:type="spellStart"/>
      <w:r w:rsidRPr="00036008">
        <w:rPr>
          <w:rFonts w:ascii="Times New Roman" w:hAnsi="Times New Roman"/>
          <w:b/>
          <w:color w:val="333333"/>
          <w:sz w:val="24"/>
          <w:szCs w:val="24"/>
          <w:bdr w:val="none" w:sz="0" w:space="0" w:color="auto" w:frame="1"/>
        </w:rPr>
        <w:t>Chlorhexidine</w:t>
      </w:r>
      <w:proofErr w:type="spellEnd"/>
      <w:r w:rsidRPr="00036008">
        <w:rPr>
          <w:rFonts w:ascii="Times New Roman" w:hAnsi="Times New Roman"/>
          <w:b/>
          <w:color w:val="333333"/>
          <w:sz w:val="24"/>
          <w:szCs w:val="24"/>
          <w:bdr w:val="none" w:sz="0" w:space="0" w:color="auto" w:frame="1"/>
        </w:rPr>
        <w:t xml:space="preserve">;Р-н перекису водню 3%- </w:t>
      </w:r>
      <w:proofErr w:type="spellStart"/>
      <w:r w:rsidRPr="00036008">
        <w:rPr>
          <w:rFonts w:ascii="Times New Roman" w:hAnsi="Times New Roman"/>
          <w:b/>
          <w:color w:val="333333"/>
          <w:sz w:val="24"/>
          <w:szCs w:val="24"/>
          <w:bdr w:val="none" w:sz="0" w:space="0" w:color="auto" w:frame="1"/>
        </w:rPr>
        <w:t>Hydrogen</w:t>
      </w:r>
      <w:proofErr w:type="spellEnd"/>
      <w:r w:rsidRPr="00036008">
        <w:rPr>
          <w:rFonts w:ascii="Times New Roman" w:hAnsi="Times New Roman"/>
          <w:b/>
          <w:color w:val="333333"/>
          <w:sz w:val="24"/>
          <w:szCs w:val="24"/>
          <w:bdr w:val="none" w:sz="0" w:space="0" w:color="auto" w:frame="1"/>
        </w:rPr>
        <w:t xml:space="preserve"> </w:t>
      </w:r>
      <w:proofErr w:type="spellStart"/>
      <w:r w:rsidRPr="00036008">
        <w:rPr>
          <w:rFonts w:ascii="Times New Roman" w:hAnsi="Times New Roman"/>
          <w:b/>
          <w:color w:val="333333"/>
          <w:sz w:val="24"/>
          <w:szCs w:val="24"/>
          <w:bdr w:val="none" w:sz="0" w:space="0" w:color="auto" w:frame="1"/>
        </w:rPr>
        <w:t>peroxide</w:t>
      </w:r>
      <w:proofErr w:type="spellEnd"/>
      <w:r w:rsidRPr="00036008">
        <w:rPr>
          <w:rFonts w:ascii="Times New Roman" w:hAnsi="Times New Roman"/>
          <w:b/>
          <w:color w:val="333333"/>
          <w:sz w:val="24"/>
          <w:szCs w:val="24"/>
          <w:bdr w:val="none" w:sz="0" w:space="0" w:color="auto" w:frame="1"/>
        </w:rPr>
        <w:t xml:space="preserve">;Р-н перекису водню 9%- </w:t>
      </w:r>
      <w:proofErr w:type="spellStart"/>
      <w:r w:rsidRPr="00036008">
        <w:rPr>
          <w:rFonts w:ascii="Times New Roman" w:hAnsi="Times New Roman"/>
          <w:b/>
          <w:color w:val="333333"/>
          <w:sz w:val="24"/>
          <w:szCs w:val="24"/>
          <w:bdr w:val="none" w:sz="0" w:space="0" w:color="auto" w:frame="1"/>
        </w:rPr>
        <w:t>Hydrogen</w:t>
      </w:r>
      <w:proofErr w:type="spellEnd"/>
      <w:r w:rsidRPr="00036008">
        <w:rPr>
          <w:rFonts w:ascii="Times New Roman" w:hAnsi="Times New Roman"/>
          <w:b/>
          <w:color w:val="333333"/>
          <w:sz w:val="24"/>
          <w:szCs w:val="24"/>
          <w:bdr w:val="none" w:sz="0" w:space="0" w:color="auto" w:frame="1"/>
        </w:rPr>
        <w:t xml:space="preserve"> </w:t>
      </w:r>
      <w:proofErr w:type="spellStart"/>
      <w:r w:rsidRPr="00036008">
        <w:rPr>
          <w:rFonts w:ascii="Times New Roman" w:hAnsi="Times New Roman"/>
          <w:b/>
          <w:color w:val="333333"/>
          <w:sz w:val="24"/>
          <w:szCs w:val="24"/>
          <w:bdr w:val="none" w:sz="0" w:space="0" w:color="auto" w:frame="1"/>
        </w:rPr>
        <w:t>peroxide</w:t>
      </w:r>
      <w:proofErr w:type="spellEnd"/>
      <w:r w:rsidRPr="00036008">
        <w:rPr>
          <w:rFonts w:ascii="Times New Roman" w:hAnsi="Times New Roman"/>
          <w:b/>
          <w:color w:val="333333"/>
          <w:sz w:val="24"/>
          <w:szCs w:val="24"/>
          <w:bdr w:val="none" w:sz="0" w:space="0" w:color="auto" w:frame="1"/>
        </w:rPr>
        <w:t xml:space="preserve">;Р-н перекису водню 6%-Hydrogen </w:t>
      </w:r>
      <w:proofErr w:type="spellStart"/>
      <w:r w:rsidRPr="00036008">
        <w:rPr>
          <w:rFonts w:ascii="Times New Roman" w:hAnsi="Times New Roman"/>
          <w:b/>
          <w:color w:val="333333"/>
          <w:sz w:val="24"/>
          <w:szCs w:val="24"/>
          <w:bdr w:val="none" w:sz="0" w:space="0" w:color="auto" w:frame="1"/>
        </w:rPr>
        <w:t>peroxide</w:t>
      </w:r>
      <w:proofErr w:type="spellEnd"/>
      <w:r w:rsidRPr="00036008">
        <w:rPr>
          <w:rFonts w:ascii="Times New Roman" w:hAnsi="Times New Roman"/>
          <w:b/>
          <w:color w:val="333333"/>
          <w:sz w:val="24"/>
          <w:szCs w:val="24"/>
          <w:bdr w:val="none" w:sz="0" w:space="0" w:color="auto" w:frame="1"/>
        </w:rPr>
        <w:t xml:space="preserve">;Р-н формаліну 10%-Formic </w:t>
      </w:r>
      <w:proofErr w:type="spellStart"/>
      <w:r w:rsidRPr="00036008">
        <w:rPr>
          <w:rFonts w:ascii="Times New Roman" w:hAnsi="Times New Roman"/>
          <w:b/>
          <w:color w:val="333333"/>
          <w:sz w:val="24"/>
          <w:szCs w:val="24"/>
          <w:bdr w:val="none" w:sz="0" w:space="0" w:color="auto" w:frame="1"/>
        </w:rPr>
        <w:t>acid</w:t>
      </w:r>
      <w:proofErr w:type="spellEnd"/>
      <w:r w:rsidRPr="00036008">
        <w:rPr>
          <w:b/>
        </w:rPr>
        <w:t xml:space="preserve"> </w:t>
      </w:r>
      <w:r w:rsidRPr="00036008">
        <w:rPr>
          <w:rFonts w:ascii="Times New Roman" w:hAnsi="Times New Roman"/>
          <w:b/>
          <w:color w:val="333333"/>
          <w:sz w:val="24"/>
          <w:szCs w:val="24"/>
          <w:bdr w:val="none" w:sz="0" w:space="0" w:color="auto" w:frame="1"/>
        </w:rPr>
        <w:t xml:space="preserve">Розчин </w:t>
      </w:r>
      <w:proofErr w:type="spellStart"/>
      <w:r w:rsidRPr="00036008">
        <w:rPr>
          <w:rFonts w:ascii="Times New Roman" w:hAnsi="Times New Roman"/>
          <w:b/>
          <w:color w:val="333333"/>
          <w:sz w:val="24"/>
          <w:szCs w:val="24"/>
          <w:bdr w:val="none" w:sz="0" w:space="0" w:color="auto" w:frame="1"/>
        </w:rPr>
        <w:t>Люголя</w:t>
      </w:r>
      <w:proofErr w:type="spellEnd"/>
      <w:r w:rsidRPr="00036008">
        <w:rPr>
          <w:b/>
        </w:rPr>
        <w:t xml:space="preserve"> </w:t>
      </w:r>
      <w:proofErr w:type="spellStart"/>
      <w:r w:rsidRPr="00036008">
        <w:rPr>
          <w:rFonts w:ascii="Times New Roman" w:hAnsi="Times New Roman"/>
          <w:b/>
          <w:color w:val="333333"/>
          <w:sz w:val="24"/>
          <w:szCs w:val="24"/>
          <w:bdr w:val="none" w:sz="0" w:space="0" w:color="auto" w:frame="1"/>
        </w:rPr>
        <w:t>Iodine</w:t>
      </w:r>
      <w:proofErr w:type="spellEnd"/>
      <w:r>
        <w:rPr>
          <w:rFonts w:ascii="Times New Roman" w:hAnsi="Times New Roman"/>
          <w:b/>
          <w:color w:val="333333"/>
          <w:sz w:val="24"/>
          <w:szCs w:val="24"/>
          <w:bdr w:val="none" w:sz="0" w:space="0" w:color="auto" w:frame="1"/>
        </w:rPr>
        <w:t>)</w:t>
      </w:r>
    </w:p>
    <w:p w:rsidR="003E7999" w:rsidRDefault="003E7999" w:rsidP="003E7999">
      <w:pPr>
        <w:jc w:val="center"/>
        <w:rPr>
          <w:rFonts w:ascii="Times New Roman" w:hAnsi="Times New Roman"/>
          <w:i/>
          <w:color w:val="000000"/>
          <w:lang w:eastAsia="uk-UA"/>
        </w:rPr>
      </w:pPr>
    </w:p>
    <w:tbl>
      <w:tblPr>
        <w:tblW w:w="7196" w:type="dxa"/>
        <w:tblLook w:val="0000"/>
      </w:tblPr>
      <w:tblGrid>
        <w:gridCol w:w="961"/>
        <w:gridCol w:w="3751"/>
        <w:gridCol w:w="1376"/>
        <w:gridCol w:w="1108"/>
      </w:tblGrid>
      <w:tr w:rsidR="003E7999" w:rsidRPr="00105A68" w:rsidTr="0045050C">
        <w:trPr>
          <w:trHeight w:val="690"/>
        </w:trPr>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p>
          <w:p w:rsidR="003E7999" w:rsidRPr="00105A68" w:rsidRDefault="003E7999" w:rsidP="0045050C">
            <w:pPr>
              <w:pStyle w:val="a3"/>
              <w:jc w:val="center"/>
              <w:rPr>
                <w:rFonts w:ascii="Times New Roman" w:hAnsi="Times New Roman" w:cs="Times New Roman"/>
                <w:lang w:eastAsia="uk-UA"/>
              </w:rPr>
            </w:pPr>
          </w:p>
        </w:tc>
        <w:tc>
          <w:tcPr>
            <w:tcW w:w="3751" w:type="dxa"/>
            <w:tcBorders>
              <w:top w:val="single" w:sz="4" w:space="0" w:color="auto"/>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Назва</w:t>
            </w:r>
          </w:p>
        </w:tc>
        <w:tc>
          <w:tcPr>
            <w:tcW w:w="1376" w:type="dxa"/>
            <w:tcBorders>
              <w:top w:val="single" w:sz="4" w:space="0" w:color="auto"/>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Кількість</w:t>
            </w:r>
          </w:p>
        </w:tc>
        <w:tc>
          <w:tcPr>
            <w:tcW w:w="1108" w:type="dxa"/>
            <w:tcBorders>
              <w:top w:val="single" w:sz="4" w:space="0" w:color="auto"/>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proofErr w:type="spellStart"/>
            <w:r w:rsidRPr="00105A68">
              <w:rPr>
                <w:rFonts w:ascii="Times New Roman" w:hAnsi="Times New Roman" w:cs="Times New Roman"/>
                <w:lang w:eastAsia="uk-UA"/>
              </w:rPr>
              <w:t>Од.вим</w:t>
            </w:r>
            <w:proofErr w:type="spellEnd"/>
          </w:p>
        </w:tc>
      </w:tr>
      <w:tr w:rsidR="003E7999" w:rsidRPr="00C54119" w:rsidTr="0045050C">
        <w:trPr>
          <w:trHeight w:val="31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1</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Р-н аміаку 10% - 1,0</w:t>
            </w:r>
            <w:r w:rsidRPr="00105A68">
              <w:rPr>
                <w:rFonts w:ascii="Times New Roman" w:hAnsi="Times New Roman" w:cs="Times New Roman"/>
                <w:color w:val="4D5156"/>
                <w:shd w:val="clear" w:color="auto" w:fill="FFFFFF"/>
              </w:rPr>
              <w:t xml:space="preserve"> </w:t>
            </w:r>
            <w:r>
              <w:rPr>
                <w:rFonts w:ascii="Times New Roman" w:hAnsi="Times New Roman" w:cs="Times New Roman"/>
                <w:color w:val="4D5156"/>
                <w:shd w:val="clear" w:color="auto" w:fill="FFFFFF"/>
              </w:rPr>
              <w:t>л.</w:t>
            </w:r>
            <w:r w:rsidRPr="00105A68">
              <w:rPr>
                <w:rFonts w:ascii="Times New Roman" w:hAnsi="Times New Roman" w:cs="Times New Roman"/>
                <w:color w:val="4D5156"/>
                <w:shd w:val="clear" w:color="auto" w:fill="FFFFFF"/>
              </w:rPr>
              <w:t xml:space="preserve">  МНН:  </w:t>
            </w:r>
            <w:proofErr w:type="spellStart"/>
            <w:r w:rsidRPr="00105A68">
              <w:rPr>
                <w:rFonts w:ascii="Times New Roman" w:hAnsi="Times New Roman" w:cs="Times New Roman"/>
                <w:color w:val="4D5156"/>
                <w:shd w:val="clear" w:color="auto" w:fill="FFFFFF"/>
              </w:rPr>
              <w:t>Ammonia</w:t>
            </w:r>
            <w:proofErr w:type="spellEnd"/>
          </w:p>
        </w:tc>
        <w:tc>
          <w:tcPr>
            <w:tcW w:w="1376"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Pr>
                <w:rFonts w:ascii="Times New Roman" w:hAnsi="Times New Roman" w:cs="Times New Roman"/>
                <w:lang w:eastAsia="uk-UA"/>
              </w:rPr>
              <w:t>30</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rPr>
            </w:pPr>
            <w:r w:rsidRPr="00105A68">
              <w:rPr>
                <w:rFonts w:ascii="Times New Roman" w:hAnsi="Times New Roman" w:cs="Times New Roman"/>
                <w:lang w:eastAsia="uk-UA"/>
              </w:rPr>
              <w:t>Л.</w:t>
            </w:r>
          </w:p>
        </w:tc>
      </w:tr>
      <w:tr w:rsidR="003E7999" w:rsidRPr="00C54119" w:rsidTr="0045050C">
        <w:trPr>
          <w:trHeight w:val="31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2</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 xml:space="preserve">Масло вазелінове   50 </w:t>
            </w:r>
            <w:proofErr w:type="spellStart"/>
            <w:r w:rsidRPr="00105A68">
              <w:rPr>
                <w:rFonts w:ascii="Times New Roman" w:hAnsi="Times New Roman" w:cs="Times New Roman"/>
                <w:lang w:eastAsia="uk-UA"/>
              </w:rPr>
              <w:t>мл</w:t>
            </w:r>
            <w:proofErr w:type="spellEnd"/>
            <w:r w:rsidRPr="00105A68">
              <w:rPr>
                <w:rFonts w:ascii="Times New Roman" w:hAnsi="Times New Roman" w:cs="Times New Roman"/>
                <w:lang w:eastAsia="uk-UA"/>
              </w:rPr>
              <w:t xml:space="preserve">.  </w:t>
            </w:r>
            <w:r w:rsidRPr="00105A68">
              <w:rPr>
                <w:rFonts w:ascii="Times New Roman" w:hAnsi="Times New Roman" w:cs="Times New Roman"/>
                <w:color w:val="4D5156"/>
                <w:shd w:val="clear" w:color="auto" w:fill="FFFFFF"/>
              </w:rPr>
              <w:t>МНН</w:t>
            </w:r>
            <w:r w:rsidRPr="00105A68">
              <w:rPr>
                <w:rFonts w:ascii="Times New Roman" w:hAnsi="Times New Roman" w:cs="Times New Roman"/>
                <w:lang w:eastAsia="uk-UA"/>
              </w:rPr>
              <w:t xml:space="preserve"> :</w:t>
            </w:r>
            <w:proofErr w:type="spellStart"/>
            <w:r w:rsidRPr="00105A68">
              <w:rPr>
                <w:rFonts w:ascii="Times New Roman" w:hAnsi="Times New Roman" w:cs="Times New Roman"/>
                <w:color w:val="4D5156"/>
                <w:shd w:val="clear" w:color="auto" w:fill="FFFFFF"/>
              </w:rPr>
              <w:t>Vaselin</w:t>
            </w:r>
            <w:proofErr w:type="spellEnd"/>
            <w:r w:rsidRPr="00105A68">
              <w:rPr>
                <w:rFonts w:ascii="Times New Roman" w:hAnsi="Times New Roman" w:cs="Times New Roman"/>
                <w:color w:val="4D5156"/>
                <w:shd w:val="clear" w:color="auto" w:fill="FFFFFF"/>
              </w:rPr>
              <w:t xml:space="preserve"> </w:t>
            </w:r>
            <w:proofErr w:type="spellStart"/>
            <w:r w:rsidRPr="00105A68">
              <w:rPr>
                <w:rFonts w:ascii="Times New Roman" w:hAnsi="Times New Roman" w:cs="Times New Roman"/>
                <w:color w:val="4D5156"/>
                <w:shd w:val="clear" w:color="auto" w:fill="FFFFFF"/>
              </w:rPr>
              <w:t>oil</w:t>
            </w:r>
            <w:proofErr w:type="spellEnd"/>
          </w:p>
        </w:tc>
        <w:tc>
          <w:tcPr>
            <w:tcW w:w="1376"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Pr>
                <w:rFonts w:ascii="Times New Roman" w:hAnsi="Times New Roman" w:cs="Times New Roman"/>
                <w:lang w:eastAsia="uk-UA"/>
              </w:rPr>
              <w:t>180</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rPr>
            </w:pPr>
            <w:proofErr w:type="spellStart"/>
            <w:r w:rsidRPr="00105A68">
              <w:rPr>
                <w:rFonts w:ascii="Times New Roman" w:hAnsi="Times New Roman" w:cs="Times New Roman"/>
                <w:lang w:eastAsia="uk-UA"/>
              </w:rPr>
              <w:t>Фл</w:t>
            </w:r>
            <w:proofErr w:type="spellEnd"/>
            <w:r w:rsidRPr="00105A68">
              <w:rPr>
                <w:rFonts w:ascii="Times New Roman" w:hAnsi="Times New Roman" w:cs="Times New Roman"/>
                <w:lang w:eastAsia="uk-UA"/>
              </w:rPr>
              <w:t>.</w:t>
            </w:r>
          </w:p>
        </w:tc>
      </w:tr>
      <w:tr w:rsidR="003E7999" w:rsidRPr="00C54119" w:rsidTr="0045050C">
        <w:trPr>
          <w:trHeight w:val="31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3</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Р-н натрію хлориду 10%-200,0</w:t>
            </w:r>
            <w:r>
              <w:rPr>
                <w:rFonts w:ascii="Times New Roman" w:hAnsi="Times New Roman" w:cs="Times New Roman"/>
                <w:lang w:eastAsia="uk-UA"/>
              </w:rPr>
              <w:t xml:space="preserve"> </w:t>
            </w:r>
            <w:proofErr w:type="spellStart"/>
            <w:r>
              <w:rPr>
                <w:rFonts w:ascii="Times New Roman" w:hAnsi="Times New Roman" w:cs="Times New Roman"/>
                <w:lang w:eastAsia="uk-UA"/>
              </w:rPr>
              <w:t>мл</w:t>
            </w:r>
            <w:proofErr w:type="spellEnd"/>
            <w:r>
              <w:rPr>
                <w:rFonts w:ascii="Times New Roman" w:hAnsi="Times New Roman" w:cs="Times New Roman"/>
                <w:lang w:eastAsia="uk-UA"/>
              </w:rPr>
              <w:t>.</w:t>
            </w:r>
            <w:r w:rsidRPr="00105A68">
              <w:rPr>
                <w:rFonts w:ascii="Times New Roman" w:hAnsi="Times New Roman" w:cs="Times New Roman"/>
                <w:lang w:eastAsia="uk-UA"/>
              </w:rPr>
              <w:t xml:space="preserve"> </w:t>
            </w:r>
            <w:r w:rsidRPr="00105A68">
              <w:rPr>
                <w:rFonts w:ascii="Times New Roman" w:hAnsi="Times New Roman" w:cs="Times New Roman"/>
                <w:color w:val="4D5156"/>
                <w:shd w:val="clear" w:color="auto" w:fill="FFFFFF"/>
              </w:rPr>
              <w:t xml:space="preserve">МНН </w:t>
            </w:r>
            <w:proofErr w:type="spellStart"/>
            <w:r w:rsidRPr="00105A68">
              <w:rPr>
                <w:rFonts w:ascii="Times New Roman" w:hAnsi="Times New Roman" w:cs="Times New Roman"/>
                <w:color w:val="4D5156"/>
                <w:shd w:val="clear" w:color="auto" w:fill="FFFFFF"/>
              </w:rPr>
              <w:t>Sodium</w:t>
            </w:r>
            <w:proofErr w:type="spellEnd"/>
            <w:r w:rsidRPr="00105A68">
              <w:rPr>
                <w:rFonts w:ascii="Times New Roman" w:hAnsi="Times New Roman" w:cs="Times New Roman"/>
                <w:color w:val="4D5156"/>
                <w:shd w:val="clear" w:color="auto" w:fill="FFFFFF"/>
              </w:rPr>
              <w:t xml:space="preserve"> </w:t>
            </w:r>
            <w:proofErr w:type="spellStart"/>
            <w:r w:rsidRPr="00105A68">
              <w:rPr>
                <w:rFonts w:ascii="Times New Roman" w:hAnsi="Times New Roman" w:cs="Times New Roman"/>
                <w:color w:val="4D5156"/>
                <w:shd w:val="clear" w:color="auto" w:fill="FFFFFF"/>
              </w:rPr>
              <w:t>Chloride</w:t>
            </w:r>
            <w:proofErr w:type="spellEnd"/>
          </w:p>
        </w:tc>
        <w:tc>
          <w:tcPr>
            <w:tcW w:w="1376"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1</w:t>
            </w:r>
            <w:r>
              <w:rPr>
                <w:rFonts w:ascii="Times New Roman" w:hAnsi="Times New Roman" w:cs="Times New Roman"/>
                <w:lang w:eastAsia="uk-UA"/>
              </w:rPr>
              <w:t>50</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rPr>
            </w:pPr>
            <w:proofErr w:type="spellStart"/>
            <w:r w:rsidRPr="00105A68">
              <w:rPr>
                <w:rFonts w:ascii="Times New Roman" w:hAnsi="Times New Roman" w:cs="Times New Roman"/>
                <w:lang w:eastAsia="uk-UA"/>
              </w:rPr>
              <w:t>Фл</w:t>
            </w:r>
            <w:proofErr w:type="spellEnd"/>
            <w:r w:rsidRPr="00105A68">
              <w:rPr>
                <w:rFonts w:ascii="Times New Roman" w:hAnsi="Times New Roman" w:cs="Times New Roman"/>
                <w:lang w:eastAsia="uk-UA"/>
              </w:rPr>
              <w:t>.</w:t>
            </w:r>
          </w:p>
        </w:tc>
      </w:tr>
      <w:tr w:rsidR="003E7999" w:rsidRPr="00C54119" w:rsidTr="0045050C">
        <w:trPr>
          <w:trHeight w:val="31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4</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Р-н оцтової к-ти 3%</w:t>
            </w:r>
            <w:r>
              <w:rPr>
                <w:rFonts w:ascii="Times New Roman" w:hAnsi="Times New Roman" w:cs="Times New Roman"/>
                <w:lang w:eastAsia="uk-UA"/>
              </w:rPr>
              <w:t xml:space="preserve"> </w:t>
            </w:r>
            <w:r w:rsidRPr="00105A68">
              <w:rPr>
                <w:rFonts w:ascii="Times New Roman" w:hAnsi="Times New Roman" w:cs="Times New Roman"/>
                <w:lang w:eastAsia="uk-UA"/>
              </w:rPr>
              <w:t xml:space="preserve"> </w:t>
            </w:r>
            <w:r w:rsidR="003D644C">
              <w:rPr>
                <w:rFonts w:ascii="Arial" w:hAnsi="Arial" w:cs="Arial"/>
                <w:color w:val="4D5156"/>
                <w:sz w:val="21"/>
                <w:szCs w:val="21"/>
                <w:shd w:val="clear" w:color="auto" w:fill="FFFFFF"/>
              </w:rPr>
              <w:t> </w:t>
            </w:r>
            <w:proofErr w:type="spellStart"/>
            <w:r w:rsidR="003D644C" w:rsidRPr="003D644C">
              <w:rPr>
                <w:rFonts w:ascii="Times New Roman" w:hAnsi="Times New Roman" w:cs="Times New Roman"/>
                <w:color w:val="4D5156"/>
                <w:sz w:val="21"/>
                <w:szCs w:val="21"/>
                <w:shd w:val="clear" w:color="auto" w:fill="FFFFFF"/>
              </w:rPr>
              <w:t>Comb</w:t>
            </w:r>
            <w:proofErr w:type="spellEnd"/>
            <w:r w:rsidR="003D644C" w:rsidRPr="003D644C">
              <w:rPr>
                <w:rFonts w:ascii="Times New Roman" w:hAnsi="Times New Roman" w:cs="Times New Roman"/>
                <w:color w:val="4D5156"/>
                <w:sz w:val="21"/>
                <w:szCs w:val="21"/>
                <w:shd w:val="clear" w:color="auto" w:fill="FFFFFF"/>
              </w:rPr>
              <w:t xml:space="preserve"> </w:t>
            </w:r>
            <w:proofErr w:type="spellStart"/>
            <w:r w:rsidR="003D644C" w:rsidRPr="003D644C">
              <w:rPr>
                <w:rFonts w:ascii="Times New Roman" w:hAnsi="Times New Roman" w:cs="Times New Roman"/>
                <w:color w:val="4D5156"/>
                <w:sz w:val="21"/>
                <w:szCs w:val="21"/>
                <w:shd w:val="clear" w:color="auto" w:fill="FFFFFF"/>
              </w:rPr>
              <w:t>drug</w:t>
            </w:r>
            <w:proofErr w:type="spellEnd"/>
            <w:r w:rsidR="003D644C" w:rsidRPr="003D644C">
              <w:rPr>
                <w:rFonts w:ascii="Times New Roman" w:hAnsi="Times New Roman" w:cs="Times New Roman"/>
                <w:color w:val="4D5156"/>
                <w:sz w:val="21"/>
                <w:szCs w:val="21"/>
                <w:shd w:val="clear" w:color="auto" w:fill="FFFFFF"/>
              </w:rPr>
              <w:t xml:space="preserve"> ;</w:t>
            </w:r>
          </w:p>
        </w:tc>
        <w:tc>
          <w:tcPr>
            <w:tcW w:w="1376"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Pr>
                <w:rFonts w:ascii="Times New Roman" w:hAnsi="Times New Roman" w:cs="Times New Roman"/>
                <w:lang w:eastAsia="uk-UA"/>
              </w:rPr>
              <w:t>20</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rPr>
            </w:pPr>
            <w:r w:rsidRPr="00105A68">
              <w:rPr>
                <w:rFonts w:ascii="Times New Roman" w:hAnsi="Times New Roman" w:cs="Times New Roman"/>
                <w:lang w:eastAsia="uk-UA"/>
              </w:rPr>
              <w:t>Л.</w:t>
            </w:r>
          </w:p>
        </w:tc>
      </w:tr>
      <w:tr w:rsidR="003E7999" w:rsidRPr="00C54119" w:rsidTr="0045050C">
        <w:trPr>
          <w:trHeight w:val="31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5</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Р-н йоду 1%</w:t>
            </w:r>
            <w:proofErr w:type="spellStart"/>
            <w:r w:rsidRPr="00105A68">
              <w:rPr>
                <w:rFonts w:ascii="Times New Roman" w:hAnsi="Times New Roman" w:cs="Times New Roman"/>
                <w:lang w:eastAsia="uk-UA"/>
              </w:rPr>
              <w:t>-спирт.МНН</w:t>
            </w:r>
            <w:proofErr w:type="spellEnd"/>
            <w:r w:rsidRPr="00105A68">
              <w:rPr>
                <w:rFonts w:ascii="Times New Roman" w:hAnsi="Times New Roman" w:cs="Times New Roman"/>
                <w:lang w:eastAsia="uk-UA"/>
              </w:rPr>
              <w:t xml:space="preserve"> : </w:t>
            </w:r>
            <w:proofErr w:type="spellStart"/>
            <w:r w:rsidRPr="00105A68">
              <w:rPr>
                <w:rFonts w:ascii="Times New Roman" w:hAnsi="Times New Roman" w:cs="Times New Roman"/>
                <w:color w:val="4D5156"/>
                <w:shd w:val="clear" w:color="auto" w:fill="FFFFFF"/>
              </w:rPr>
              <w:t>Iodine</w:t>
            </w:r>
            <w:proofErr w:type="spellEnd"/>
          </w:p>
        </w:tc>
        <w:tc>
          <w:tcPr>
            <w:tcW w:w="1376" w:type="dxa"/>
            <w:tcBorders>
              <w:top w:val="nil"/>
              <w:left w:val="nil"/>
              <w:bottom w:val="single" w:sz="4" w:space="0" w:color="auto"/>
              <w:right w:val="single" w:sz="4" w:space="0" w:color="auto"/>
            </w:tcBorders>
            <w:shd w:val="clear" w:color="auto" w:fill="auto"/>
            <w:vAlign w:val="center"/>
          </w:tcPr>
          <w:p w:rsidR="003E7999" w:rsidRPr="00C54119" w:rsidRDefault="003E7999" w:rsidP="0045050C">
            <w:pPr>
              <w:pStyle w:val="a3"/>
              <w:jc w:val="center"/>
              <w:rPr>
                <w:rFonts w:ascii="Times New Roman" w:hAnsi="Times New Roman" w:cs="Times New Roman"/>
                <w:lang w:eastAsia="uk-UA"/>
              </w:rPr>
            </w:pPr>
            <w:r>
              <w:rPr>
                <w:rFonts w:ascii="Times New Roman" w:hAnsi="Times New Roman" w:cs="Times New Roman"/>
                <w:lang w:eastAsia="uk-UA"/>
              </w:rPr>
              <w:t>65</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rPr>
            </w:pPr>
            <w:r w:rsidRPr="00105A68">
              <w:rPr>
                <w:rFonts w:ascii="Times New Roman" w:hAnsi="Times New Roman" w:cs="Times New Roman"/>
                <w:lang w:eastAsia="uk-UA"/>
              </w:rPr>
              <w:t>Л.</w:t>
            </w:r>
          </w:p>
        </w:tc>
      </w:tr>
      <w:tr w:rsidR="003E7999" w:rsidRPr="00C54119" w:rsidTr="0045050C">
        <w:trPr>
          <w:trHeight w:val="35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6</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 xml:space="preserve">Р-н </w:t>
            </w:r>
            <w:proofErr w:type="spellStart"/>
            <w:r w:rsidRPr="00105A68">
              <w:rPr>
                <w:rFonts w:ascii="Times New Roman" w:hAnsi="Times New Roman" w:cs="Times New Roman"/>
                <w:lang w:eastAsia="uk-UA"/>
              </w:rPr>
              <w:t>хлоргекседину</w:t>
            </w:r>
            <w:proofErr w:type="spellEnd"/>
            <w:r w:rsidRPr="00105A68">
              <w:rPr>
                <w:rFonts w:ascii="Times New Roman" w:hAnsi="Times New Roman" w:cs="Times New Roman"/>
                <w:lang w:eastAsia="uk-UA"/>
              </w:rPr>
              <w:t xml:space="preserve"> 00,2%- водний 400 </w:t>
            </w:r>
            <w:proofErr w:type="spellStart"/>
            <w:r w:rsidRPr="00105A68">
              <w:rPr>
                <w:rFonts w:ascii="Times New Roman" w:hAnsi="Times New Roman" w:cs="Times New Roman"/>
                <w:lang w:eastAsia="uk-UA"/>
              </w:rPr>
              <w:t>мл</w:t>
            </w:r>
            <w:proofErr w:type="spellEnd"/>
            <w:r w:rsidRPr="00105A68">
              <w:rPr>
                <w:rFonts w:ascii="Times New Roman" w:hAnsi="Times New Roman" w:cs="Times New Roman"/>
                <w:lang w:eastAsia="uk-UA"/>
              </w:rPr>
              <w:t xml:space="preserve"> . МНН :  </w:t>
            </w:r>
            <w:proofErr w:type="spellStart"/>
            <w:r w:rsidRPr="00105A68">
              <w:rPr>
                <w:rFonts w:ascii="Times New Roman" w:hAnsi="Times New Roman" w:cs="Times New Roman"/>
                <w:color w:val="4D5156"/>
                <w:shd w:val="clear" w:color="auto" w:fill="FFFFFF"/>
              </w:rPr>
              <w:t>Chlorhexidine</w:t>
            </w:r>
            <w:proofErr w:type="spellEnd"/>
          </w:p>
        </w:tc>
        <w:tc>
          <w:tcPr>
            <w:tcW w:w="1376" w:type="dxa"/>
            <w:tcBorders>
              <w:top w:val="nil"/>
              <w:left w:val="nil"/>
              <w:bottom w:val="single" w:sz="4" w:space="0" w:color="auto"/>
              <w:right w:val="single" w:sz="4" w:space="0" w:color="auto"/>
            </w:tcBorders>
            <w:shd w:val="clear" w:color="auto" w:fill="auto"/>
            <w:vAlign w:val="center"/>
          </w:tcPr>
          <w:p w:rsidR="003E7999" w:rsidRPr="00C54119" w:rsidRDefault="003E7999" w:rsidP="0045050C">
            <w:pPr>
              <w:pStyle w:val="a3"/>
              <w:jc w:val="center"/>
              <w:rPr>
                <w:rFonts w:ascii="Times New Roman" w:hAnsi="Times New Roman" w:cs="Times New Roman"/>
                <w:lang w:eastAsia="uk-UA"/>
              </w:rPr>
            </w:pPr>
            <w:r>
              <w:rPr>
                <w:rFonts w:ascii="Times New Roman" w:hAnsi="Times New Roman" w:cs="Times New Roman"/>
                <w:lang w:eastAsia="uk-UA"/>
              </w:rPr>
              <w:t>140</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rPr>
            </w:pPr>
            <w:r w:rsidRPr="00105A68">
              <w:rPr>
                <w:rFonts w:ascii="Times New Roman" w:hAnsi="Times New Roman" w:cs="Times New Roman"/>
                <w:lang w:eastAsia="uk-UA"/>
              </w:rPr>
              <w:t>Шт.</w:t>
            </w:r>
          </w:p>
        </w:tc>
      </w:tr>
      <w:tr w:rsidR="003E7999" w:rsidRPr="00105A68" w:rsidTr="0045050C">
        <w:trPr>
          <w:trHeight w:val="34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7</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 xml:space="preserve">Р-н </w:t>
            </w:r>
            <w:proofErr w:type="spellStart"/>
            <w:r w:rsidRPr="00105A68">
              <w:rPr>
                <w:rFonts w:ascii="Times New Roman" w:hAnsi="Times New Roman" w:cs="Times New Roman"/>
                <w:lang w:eastAsia="uk-UA"/>
              </w:rPr>
              <w:t>хлоргекседину</w:t>
            </w:r>
            <w:proofErr w:type="spellEnd"/>
            <w:r w:rsidRPr="00105A68">
              <w:rPr>
                <w:rFonts w:ascii="Times New Roman" w:hAnsi="Times New Roman" w:cs="Times New Roman"/>
                <w:lang w:eastAsia="uk-UA"/>
              </w:rPr>
              <w:t xml:space="preserve"> спирт.0,5%- спиртовий </w:t>
            </w:r>
            <w:proofErr w:type="spellStart"/>
            <w:r w:rsidRPr="00105A68">
              <w:rPr>
                <w:rFonts w:ascii="Times New Roman" w:hAnsi="Times New Roman" w:cs="Times New Roman"/>
                <w:color w:val="4D5156"/>
                <w:shd w:val="clear" w:color="auto" w:fill="FFFFFF"/>
              </w:rPr>
              <w:t>Chlorhexidine</w:t>
            </w:r>
            <w:proofErr w:type="spellEnd"/>
          </w:p>
        </w:tc>
        <w:tc>
          <w:tcPr>
            <w:tcW w:w="1376"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Pr>
                <w:rFonts w:ascii="Times New Roman" w:hAnsi="Times New Roman" w:cs="Times New Roman"/>
                <w:lang w:eastAsia="uk-UA"/>
              </w:rPr>
              <w:t>200</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rPr>
            </w:pPr>
            <w:r w:rsidRPr="00105A68">
              <w:rPr>
                <w:rFonts w:ascii="Times New Roman" w:hAnsi="Times New Roman" w:cs="Times New Roman"/>
                <w:lang w:eastAsia="uk-UA"/>
              </w:rPr>
              <w:t>Кг.</w:t>
            </w:r>
          </w:p>
        </w:tc>
      </w:tr>
      <w:tr w:rsidR="003E7999" w:rsidRPr="00105A68" w:rsidTr="0045050C">
        <w:trPr>
          <w:trHeight w:val="31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8</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 xml:space="preserve">Р-н перекису водню 3%- 1л. </w:t>
            </w:r>
            <w:r w:rsidRPr="00105A68">
              <w:rPr>
                <w:rFonts w:ascii="Times New Roman" w:hAnsi="Times New Roman" w:cs="Times New Roman"/>
                <w:color w:val="314155"/>
                <w:shd w:val="clear" w:color="auto" w:fill="E1EEF7"/>
              </w:rPr>
              <w:t xml:space="preserve"> </w:t>
            </w:r>
            <w:r w:rsidRPr="000F0108">
              <w:rPr>
                <w:rFonts w:ascii="Times New Roman" w:hAnsi="Times New Roman" w:cs="Times New Roman"/>
                <w:color w:val="314155"/>
                <w:shd w:val="clear" w:color="auto" w:fill="FFFFFF" w:themeFill="background1"/>
              </w:rPr>
              <w:t>МНН:</w:t>
            </w:r>
            <w:proofErr w:type="spellStart"/>
            <w:r w:rsidRPr="000F0108">
              <w:rPr>
                <w:rFonts w:ascii="Times New Roman" w:hAnsi="Times New Roman" w:cs="Times New Roman"/>
                <w:color w:val="314155"/>
                <w:shd w:val="clear" w:color="auto" w:fill="FFFFFF" w:themeFill="background1"/>
              </w:rPr>
              <w:t>Hydrogen</w:t>
            </w:r>
            <w:proofErr w:type="spellEnd"/>
            <w:r w:rsidRPr="000F0108">
              <w:rPr>
                <w:rFonts w:ascii="Times New Roman" w:hAnsi="Times New Roman" w:cs="Times New Roman"/>
                <w:color w:val="314155"/>
                <w:shd w:val="clear" w:color="auto" w:fill="FFFFFF" w:themeFill="background1"/>
              </w:rPr>
              <w:t xml:space="preserve"> </w:t>
            </w:r>
            <w:proofErr w:type="spellStart"/>
            <w:r w:rsidRPr="000F0108">
              <w:rPr>
                <w:rFonts w:ascii="Times New Roman" w:hAnsi="Times New Roman" w:cs="Times New Roman"/>
                <w:color w:val="314155"/>
                <w:shd w:val="clear" w:color="auto" w:fill="FFFFFF" w:themeFill="background1"/>
              </w:rPr>
              <w:t>peroxide</w:t>
            </w:r>
            <w:proofErr w:type="spellEnd"/>
          </w:p>
        </w:tc>
        <w:tc>
          <w:tcPr>
            <w:tcW w:w="1376"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Pr>
                <w:rFonts w:ascii="Times New Roman" w:hAnsi="Times New Roman" w:cs="Times New Roman"/>
                <w:lang w:eastAsia="uk-UA"/>
              </w:rPr>
              <w:t>200</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rPr>
            </w:pPr>
            <w:r w:rsidRPr="00105A68">
              <w:rPr>
                <w:rFonts w:ascii="Times New Roman" w:hAnsi="Times New Roman" w:cs="Times New Roman"/>
                <w:lang w:eastAsia="uk-UA"/>
              </w:rPr>
              <w:t>Л.</w:t>
            </w:r>
          </w:p>
        </w:tc>
      </w:tr>
      <w:tr w:rsidR="003E7999" w:rsidRPr="00105A68" w:rsidTr="0045050C">
        <w:trPr>
          <w:trHeight w:val="31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9</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Р-н перекису водню 9%-1 л.</w:t>
            </w:r>
            <w:r w:rsidRPr="00105A68">
              <w:rPr>
                <w:rFonts w:ascii="Times New Roman" w:hAnsi="Times New Roman" w:cs="Times New Roman"/>
                <w:color w:val="314155"/>
                <w:shd w:val="clear" w:color="auto" w:fill="E1EEF7"/>
              </w:rPr>
              <w:t xml:space="preserve"> </w:t>
            </w:r>
            <w:r w:rsidRPr="000F0108">
              <w:rPr>
                <w:rFonts w:ascii="Times New Roman" w:hAnsi="Times New Roman" w:cs="Times New Roman"/>
                <w:color w:val="314155"/>
                <w:shd w:val="clear" w:color="auto" w:fill="FFFFFF" w:themeFill="background1"/>
              </w:rPr>
              <w:lastRenderedPageBreak/>
              <w:t>МНН:</w:t>
            </w:r>
            <w:proofErr w:type="spellStart"/>
            <w:r w:rsidRPr="000F0108">
              <w:rPr>
                <w:rFonts w:ascii="Times New Roman" w:hAnsi="Times New Roman" w:cs="Times New Roman"/>
                <w:color w:val="314155"/>
                <w:shd w:val="clear" w:color="auto" w:fill="FFFFFF" w:themeFill="background1"/>
              </w:rPr>
              <w:t>Hydrogen</w:t>
            </w:r>
            <w:proofErr w:type="spellEnd"/>
            <w:r w:rsidRPr="000F0108">
              <w:rPr>
                <w:rFonts w:ascii="Times New Roman" w:hAnsi="Times New Roman" w:cs="Times New Roman"/>
                <w:color w:val="314155"/>
                <w:shd w:val="clear" w:color="auto" w:fill="FFFFFF" w:themeFill="background1"/>
              </w:rPr>
              <w:t xml:space="preserve"> </w:t>
            </w:r>
            <w:proofErr w:type="spellStart"/>
            <w:r w:rsidRPr="000F0108">
              <w:rPr>
                <w:rFonts w:ascii="Times New Roman" w:hAnsi="Times New Roman" w:cs="Times New Roman"/>
                <w:color w:val="314155"/>
                <w:shd w:val="clear" w:color="auto" w:fill="FFFFFF" w:themeFill="background1"/>
              </w:rPr>
              <w:t>peroxide</w:t>
            </w:r>
            <w:proofErr w:type="spellEnd"/>
          </w:p>
        </w:tc>
        <w:tc>
          <w:tcPr>
            <w:tcW w:w="1376"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Pr>
                <w:rFonts w:ascii="Times New Roman" w:hAnsi="Times New Roman" w:cs="Times New Roman"/>
                <w:lang w:eastAsia="uk-UA"/>
              </w:rPr>
              <w:lastRenderedPageBreak/>
              <w:t>200</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rPr>
            </w:pPr>
            <w:r w:rsidRPr="00105A68">
              <w:rPr>
                <w:rFonts w:ascii="Times New Roman" w:hAnsi="Times New Roman" w:cs="Times New Roman"/>
                <w:lang w:eastAsia="uk-UA"/>
              </w:rPr>
              <w:t>Л.</w:t>
            </w:r>
          </w:p>
        </w:tc>
      </w:tr>
      <w:tr w:rsidR="003E7999" w:rsidRPr="00105A68" w:rsidTr="0045050C">
        <w:trPr>
          <w:trHeight w:val="31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lastRenderedPageBreak/>
              <w:t>10</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Р-н перекису водню 6%- 1 л. МНН:</w:t>
            </w:r>
            <w:proofErr w:type="spellStart"/>
            <w:r w:rsidRPr="000F0108">
              <w:rPr>
                <w:rFonts w:ascii="Times New Roman" w:hAnsi="Times New Roman" w:cs="Times New Roman"/>
                <w:color w:val="314155"/>
              </w:rPr>
              <w:t>Hydrogen</w:t>
            </w:r>
            <w:proofErr w:type="spellEnd"/>
            <w:r w:rsidRPr="000F0108">
              <w:rPr>
                <w:rFonts w:ascii="Times New Roman" w:hAnsi="Times New Roman" w:cs="Times New Roman"/>
                <w:color w:val="314155"/>
              </w:rPr>
              <w:t xml:space="preserve"> </w:t>
            </w:r>
            <w:proofErr w:type="spellStart"/>
            <w:r w:rsidRPr="000F0108">
              <w:rPr>
                <w:rFonts w:ascii="Times New Roman" w:hAnsi="Times New Roman" w:cs="Times New Roman"/>
                <w:color w:val="314155"/>
              </w:rPr>
              <w:t>peroxide</w:t>
            </w:r>
            <w:proofErr w:type="spellEnd"/>
          </w:p>
        </w:tc>
        <w:tc>
          <w:tcPr>
            <w:tcW w:w="1376"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Pr>
                <w:rFonts w:ascii="Times New Roman" w:hAnsi="Times New Roman" w:cs="Times New Roman"/>
                <w:lang w:eastAsia="uk-UA"/>
              </w:rPr>
              <w:t>200</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rPr>
            </w:pPr>
            <w:r w:rsidRPr="00105A68">
              <w:rPr>
                <w:rFonts w:ascii="Times New Roman" w:hAnsi="Times New Roman" w:cs="Times New Roman"/>
                <w:lang w:eastAsia="uk-UA"/>
              </w:rPr>
              <w:t>Л.</w:t>
            </w:r>
          </w:p>
        </w:tc>
      </w:tr>
      <w:tr w:rsidR="003E7999" w:rsidRPr="00105A68" w:rsidTr="0045050C">
        <w:trPr>
          <w:trHeight w:val="31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11</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 xml:space="preserve">Р-н формаліну 10%- 1 л. МНН: </w:t>
            </w:r>
            <w:proofErr w:type="spellStart"/>
            <w:r w:rsidRPr="000F0108">
              <w:rPr>
                <w:rFonts w:ascii="Times New Roman" w:hAnsi="Times New Roman" w:cs="Times New Roman"/>
                <w:color w:val="314155"/>
                <w:shd w:val="clear" w:color="auto" w:fill="FFFFFF" w:themeFill="background1"/>
              </w:rPr>
              <w:t>Formic</w:t>
            </w:r>
            <w:proofErr w:type="spellEnd"/>
            <w:r w:rsidRPr="000F0108">
              <w:rPr>
                <w:rFonts w:ascii="Times New Roman" w:hAnsi="Times New Roman" w:cs="Times New Roman"/>
                <w:color w:val="314155"/>
                <w:shd w:val="clear" w:color="auto" w:fill="FFFFFF" w:themeFill="background1"/>
              </w:rPr>
              <w:t xml:space="preserve"> </w:t>
            </w:r>
            <w:proofErr w:type="spellStart"/>
            <w:r w:rsidRPr="000F0108">
              <w:rPr>
                <w:rFonts w:ascii="Times New Roman" w:hAnsi="Times New Roman" w:cs="Times New Roman"/>
                <w:color w:val="314155"/>
                <w:shd w:val="clear" w:color="auto" w:fill="FFFFFF" w:themeFill="background1"/>
              </w:rPr>
              <w:t>acid</w:t>
            </w:r>
            <w:proofErr w:type="spellEnd"/>
          </w:p>
        </w:tc>
        <w:tc>
          <w:tcPr>
            <w:tcW w:w="1376"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Pr>
                <w:rFonts w:ascii="Times New Roman" w:hAnsi="Times New Roman" w:cs="Times New Roman"/>
                <w:lang w:eastAsia="uk-UA"/>
              </w:rPr>
              <w:t>200</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rPr>
            </w:pPr>
            <w:r w:rsidRPr="00105A68">
              <w:rPr>
                <w:rFonts w:ascii="Times New Roman" w:hAnsi="Times New Roman" w:cs="Times New Roman"/>
                <w:lang w:eastAsia="uk-UA"/>
              </w:rPr>
              <w:t>Л.</w:t>
            </w:r>
          </w:p>
        </w:tc>
      </w:tr>
      <w:tr w:rsidR="003E7999" w:rsidRPr="00105A68" w:rsidTr="0045050C">
        <w:trPr>
          <w:trHeight w:val="315"/>
        </w:trPr>
        <w:tc>
          <w:tcPr>
            <w:tcW w:w="961" w:type="dxa"/>
            <w:tcBorders>
              <w:top w:val="nil"/>
              <w:left w:val="single" w:sz="4" w:space="0" w:color="auto"/>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12</w:t>
            </w:r>
          </w:p>
        </w:tc>
        <w:tc>
          <w:tcPr>
            <w:tcW w:w="3751"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rPr>
                <w:rFonts w:ascii="Times New Roman" w:hAnsi="Times New Roman" w:cs="Times New Roman"/>
                <w:lang w:eastAsia="uk-UA"/>
              </w:rPr>
            </w:pPr>
            <w:r w:rsidRPr="00105A68">
              <w:rPr>
                <w:rFonts w:ascii="Times New Roman" w:hAnsi="Times New Roman" w:cs="Times New Roman"/>
                <w:lang w:eastAsia="uk-UA"/>
              </w:rPr>
              <w:t xml:space="preserve">Розчин </w:t>
            </w:r>
            <w:proofErr w:type="spellStart"/>
            <w:r w:rsidRPr="00105A68">
              <w:rPr>
                <w:rFonts w:ascii="Times New Roman" w:hAnsi="Times New Roman" w:cs="Times New Roman"/>
                <w:lang w:eastAsia="uk-UA"/>
              </w:rPr>
              <w:t>Люголя</w:t>
            </w:r>
            <w:proofErr w:type="spellEnd"/>
            <w:r w:rsidRPr="00105A68">
              <w:rPr>
                <w:rFonts w:ascii="Times New Roman" w:hAnsi="Times New Roman" w:cs="Times New Roman"/>
                <w:lang w:eastAsia="uk-UA"/>
              </w:rPr>
              <w:t xml:space="preserve">  1л. МНН:  </w:t>
            </w:r>
            <w:proofErr w:type="spellStart"/>
            <w:r w:rsidR="00071694" w:rsidRPr="00071694">
              <w:rPr>
                <w:rFonts w:ascii="Times New Roman" w:hAnsi="Times New Roman" w:cs="Times New Roman"/>
                <w:b/>
                <w:color w:val="9B9B9B"/>
                <w:sz w:val="21"/>
                <w:szCs w:val="21"/>
                <w:shd w:val="clear" w:color="auto" w:fill="FFFFFF"/>
              </w:rPr>
              <w:t>Comb</w:t>
            </w:r>
            <w:proofErr w:type="spellEnd"/>
            <w:r w:rsidR="00071694" w:rsidRPr="00071694">
              <w:rPr>
                <w:rFonts w:ascii="Times New Roman" w:hAnsi="Times New Roman" w:cs="Times New Roman"/>
                <w:b/>
                <w:color w:val="9B9B9B"/>
                <w:sz w:val="21"/>
                <w:szCs w:val="21"/>
                <w:shd w:val="clear" w:color="auto" w:fill="FFFFFF"/>
              </w:rPr>
              <w:t xml:space="preserve"> </w:t>
            </w:r>
            <w:proofErr w:type="spellStart"/>
            <w:r w:rsidR="00071694" w:rsidRPr="00071694">
              <w:rPr>
                <w:rFonts w:ascii="Times New Roman" w:hAnsi="Times New Roman" w:cs="Times New Roman"/>
                <w:b/>
                <w:color w:val="9B9B9B"/>
                <w:sz w:val="21"/>
                <w:szCs w:val="21"/>
                <w:shd w:val="clear" w:color="auto" w:fill="FFFFFF"/>
              </w:rPr>
              <w:t>drug</w:t>
            </w:r>
            <w:proofErr w:type="spellEnd"/>
          </w:p>
        </w:tc>
        <w:tc>
          <w:tcPr>
            <w:tcW w:w="1376" w:type="dxa"/>
            <w:tcBorders>
              <w:top w:val="nil"/>
              <w:left w:val="nil"/>
              <w:bottom w:val="single" w:sz="4" w:space="0" w:color="auto"/>
              <w:right w:val="single" w:sz="4" w:space="0" w:color="auto"/>
            </w:tcBorders>
            <w:shd w:val="clear" w:color="auto" w:fill="auto"/>
            <w:vAlign w:val="center"/>
          </w:tcPr>
          <w:p w:rsidR="003E7999" w:rsidRPr="00105A68" w:rsidRDefault="003E7999" w:rsidP="0045050C">
            <w:pPr>
              <w:pStyle w:val="a3"/>
              <w:jc w:val="center"/>
              <w:rPr>
                <w:rFonts w:ascii="Times New Roman" w:hAnsi="Times New Roman" w:cs="Times New Roman"/>
                <w:lang w:eastAsia="uk-UA"/>
              </w:rPr>
            </w:pPr>
            <w:r>
              <w:rPr>
                <w:rFonts w:ascii="Times New Roman" w:hAnsi="Times New Roman" w:cs="Times New Roman"/>
                <w:lang w:eastAsia="uk-UA"/>
              </w:rPr>
              <w:t>15</w:t>
            </w:r>
          </w:p>
        </w:tc>
        <w:tc>
          <w:tcPr>
            <w:tcW w:w="1108" w:type="dxa"/>
            <w:tcBorders>
              <w:top w:val="nil"/>
              <w:left w:val="nil"/>
              <w:bottom w:val="single" w:sz="4" w:space="0" w:color="auto"/>
              <w:right w:val="single" w:sz="4" w:space="0" w:color="auto"/>
            </w:tcBorders>
            <w:shd w:val="clear" w:color="auto" w:fill="auto"/>
          </w:tcPr>
          <w:p w:rsidR="003E7999" w:rsidRPr="00105A68" w:rsidRDefault="003E7999" w:rsidP="0045050C">
            <w:pPr>
              <w:pStyle w:val="a3"/>
              <w:jc w:val="center"/>
              <w:rPr>
                <w:rFonts w:ascii="Times New Roman" w:hAnsi="Times New Roman" w:cs="Times New Roman"/>
                <w:lang w:eastAsia="uk-UA"/>
              </w:rPr>
            </w:pPr>
            <w:r w:rsidRPr="00105A68">
              <w:rPr>
                <w:rFonts w:ascii="Times New Roman" w:hAnsi="Times New Roman" w:cs="Times New Roman"/>
                <w:lang w:eastAsia="uk-UA"/>
              </w:rPr>
              <w:t xml:space="preserve">Л </w:t>
            </w:r>
          </w:p>
        </w:tc>
      </w:tr>
      <w:tr w:rsidR="003E7999" w:rsidRPr="00105A68" w:rsidTr="0045050C">
        <w:trPr>
          <w:trHeight w:val="315"/>
        </w:trPr>
        <w:tc>
          <w:tcPr>
            <w:tcW w:w="961" w:type="dxa"/>
            <w:tcBorders>
              <w:top w:val="nil"/>
              <w:left w:val="nil"/>
              <w:bottom w:val="nil"/>
              <w:right w:val="nil"/>
            </w:tcBorders>
            <w:shd w:val="clear" w:color="auto" w:fill="auto"/>
            <w:vAlign w:val="center"/>
          </w:tcPr>
          <w:p w:rsidR="003E7999" w:rsidRPr="009F2C96" w:rsidRDefault="003E7999" w:rsidP="0045050C">
            <w:pPr>
              <w:jc w:val="center"/>
              <w:rPr>
                <w:rFonts w:ascii="Times New Roman" w:hAnsi="Times New Roman"/>
                <w:highlight w:val="yellow"/>
                <w:lang w:eastAsia="uk-UA"/>
              </w:rPr>
            </w:pPr>
          </w:p>
        </w:tc>
        <w:tc>
          <w:tcPr>
            <w:tcW w:w="3751" w:type="dxa"/>
            <w:tcBorders>
              <w:top w:val="nil"/>
              <w:left w:val="nil"/>
              <w:bottom w:val="nil"/>
              <w:right w:val="nil"/>
            </w:tcBorders>
            <w:shd w:val="clear" w:color="auto" w:fill="auto"/>
            <w:vAlign w:val="center"/>
          </w:tcPr>
          <w:p w:rsidR="003E7999" w:rsidRPr="00105A68" w:rsidRDefault="003E7999" w:rsidP="0045050C">
            <w:pPr>
              <w:rPr>
                <w:rFonts w:ascii="Times New Roman" w:hAnsi="Times New Roman"/>
                <w:lang w:eastAsia="uk-UA"/>
              </w:rPr>
            </w:pPr>
          </w:p>
        </w:tc>
        <w:tc>
          <w:tcPr>
            <w:tcW w:w="1376" w:type="dxa"/>
            <w:tcBorders>
              <w:top w:val="nil"/>
              <w:left w:val="nil"/>
              <w:bottom w:val="nil"/>
              <w:right w:val="nil"/>
            </w:tcBorders>
            <w:shd w:val="clear" w:color="auto" w:fill="auto"/>
            <w:vAlign w:val="center"/>
          </w:tcPr>
          <w:p w:rsidR="003E7999" w:rsidRPr="00105A68" w:rsidRDefault="003E7999" w:rsidP="0045050C">
            <w:pPr>
              <w:jc w:val="center"/>
              <w:rPr>
                <w:rFonts w:ascii="Times New Roman" w:hAnsi="Times New Roman"/>
                <w:lang w:eastAsia="uk-UA"/>
              </w:rPr>
            </w:pPr>
          </w:p>
        </w:tc>
        <w:tc>
          <w:tcPr>
            <w:tcW w:w="1108" w:type="dxa"/>
            <w:tcBorders>
              <w:top w:val="nil"/>
              <w:left w:val="nil"/>
              <w:bottom w:val="nil"/>
              <w:right w:val="nil"/>
            </w:tcBorders>
            <w:shd w:val="clear" w:color="auto" w:fill="auto"/>
            <w:vAlign w:val="center"/>
          </w:tcPr>
          <w:p w:rsidR="003E7999" w:rsidRPr="00105A68" w:rsidRDefault="003E7999" w:rsidP="0045050C">
            <w:pPr>
              <w:jc w:val="right"/>
              <w:rPr>
                <w:rFonts w:ascii="Times New Roman" w:hAnsi="Times New Roman"/>
                <w:b/>
                <w:bCs/>
                <w:lang w:eastAsia="uk-UA"/>
              </w:rPr>
            </w:pPr>
          </w:p>
        </w:tc>
      </w:tr>
    </w:tbl>
    <w:p w:rsidR="000F0108" w:rsidRPr="00105A68" w:rsidRDefault="000F0108" w:rsidP="000F0108">
      <w:pPr>
        <w:widowControl w:val="0"/>
        <w:spacing w:after="0"/>
        <w:contextualSpacing/>
        <w:jc w:val="both"/>
        <w:rPr>
          <w:rFonts w:ascii="Times New Roman" w:eastAsia="Calibri" w:hAnsi="Times New Roman"/>
          <w:b/>
        </w:rPr>
      </w:pPr>
      <w:r w:rsidRPr="00105A68">
        <w:rPr>
          <w:rFonts w:ascii="Times New Roman" w:eastAsia="Calibri" w:hAnsi="Times New Roman"/>
          <w:b/>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а саме:</w:t>
      </w:r>
    </w:p>
    <w:p w:rsidR="000F0108" w:rsidRPr="00D25512" w:rsidRDefault="000F0108" w:rsidP="000F0108">
      <w:pPr>
        <w:widowControl w:val="0"/>
        <w:spacing w:after="0"/>
        <w:contextualSpacing/>
        <w:jc w:val="both"/>
        <w:rPr>
          <w:rFonts w:ascii="Times New Roman" w:eastAsia="Arial Unicode MS" w:hAnsi="Times New Roman"/>
          <w:bCs/>
          <w:lang w:eastAsia="uk-UA"/>
        </w:rPr>
      </w:pPr>
      <w:r w:rsidRPr="00D25512">
        <w:rPr>
          <w:rFonts w:ascii="Times New Roman" w:eastAsia="Arial Unicode MS" w:hAnsi="Times New Roman"/>
          <w:bCs/>
          <w:lang w:eastAsia="uk-UA"/>
        </w:rPr>
        <w:t xml:space="preserve">1) Довідка в довільній формі в якій учасник торгів зазначає детальний опис товару за наступним взірцем: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3026"/>
        <w:gridCol w:w="4007"/>
      </w:tblGrid>
      <w:tr w:rsidR="000F0108" w:rsidRPr="00D25512" w:rsidTr="0045050C">
        <w:trPr>
          <w:trHeight w:val="503"/>
        </w:trPr>
        <w:tc>
          <w:tcPr>
            <w:tcW w:w="2564" w:type="dxa"/>
            <w:tcBorders>
              <w:top w:val="single" w:sz="4" w:space="0" w:color="auto"/>
              <w:left w:val="single" w:sz="4" w:space="0" w:color="auto"/>
              <w:bottom w:val="single" w:sz="4" w:space="0" w:color="auto"/>
              <w:right w:val="single" w:sz="4" w:space="0" w:color="auto"/>
            </w:tcBorders>
            <w:vAlign w:val="center"/>
            <w:hideMark/>
          </w:tcPr>
          <w:p w:rsidR="000F0108" w:rsidRPr="00D25512" w:rsidRDefault="000F0108" w:rsidP="0045050C">
            <w:pPr>
              <w:widowControl w:val="0"/>
              <w:spacing w:after="0"/>
              <w:contextualSpacing/>
              <w:jc w:val="center"/>
              <w:rPr>
                <w:rFonts w:ascii="Times New Roman" w:eastAsia="Arial Unicode MS" w:hAnsi="Times New Roman"/>
                <w:bCs/>
                <w:lang w:eastAsia="uk-UA"/>
              </w:rPr>
            </w:pPr>
            <w:r w:rsidRPr="00D25512">
              <w:rPr>
                <w:rFonts w:ascii="Times New Roman" w:eastAsia="Arial Unicode MS" w:hAnsi="Times New Roman"/>
                <w:bCs/>
                <w:lang w:eastAsia="uk-UA"/>
              </w:rPr>
              <w:t>Назва товару</w:t>
            </w:r>
          </w:p>
        </w:tc>
        <w:tc>
          <w:tcPr>
            <w:tcW w:w="3167" w:type="dxa"/>
            <w:tcBorders>
              <w:top w:val="single" w:sz="4" w:space="0" w:color="auto"/>
              <w:left w:val="single" w:sz="4" w:space="0" w:color="auto"/>
              <w:bottom w:val="single" w:sz="4" w:space="0" w:color="auto"/>
              <w:right w:val="single" w:sz="4" w:space="0" w:color="auto"/>
            </w:tcBorders>
            <w:vAlign w:val="center"/>
            <w:hideMark/>
          </w:tcPr>
          <w:p w:rsidR="000F0108" w:rsidRPr="00D25512" w:rsidRDefault="000F0108" w:rsidP="0045050C">
            <w:pPr>
              <w:widowControl w:val="0"/>
              <w:spacing w:after="0"/>
              <w:contextualSpacing/>
              <w:jc w:val="center"/>
              <w:rPr>
                <w:rFonts w:ascii="Times New Roman" w:eastAsia="Arial Unicode MS" w:hAnsi="Times New Roman"/>
                <w:bCs/>
                <w:lang w:eastAsia="uk-UA"/>
              </w:rPr>
            </w:pPr>
            <w:r w:rsidRPr="00D25512">
              <w:rPr>
                <w:rFonts w:ascii="Times New Roman" w:eastAsia="Arial Unicode MS" w:hAnsi="Times New Roman"/>
                <w:bCs/>
                <w:lang w:eastAsia="uk-UA"/>
              </w:rPr>
              <w:t>Виробник, країна походження</w:t>
            </w:r>
          </w:p>
        </w:tc>
        <w:tc>
          <w:tcPr>
            <w:tcW w:w="4223" w:type="dxa"/>
            <w:tcBorders>
              <w:top w:val="single" w:sz="4" w:space="0" w:color="auto"/>
              <w:left w:val="single" w:sz="4" w:space="0" w:color="auto"/>
              <w:bottom w:val="single" w:sz="4" w:space="0" w:color="auto"/>
              <w:right w:val="single" w:sz="4" w:space="0" w:color="auto"/>
            </w:tcBorders>
            <w:vAlign w:val="center"/>
            <w:hideMark/>
          </w:tcPr>
          <w:p w:rsidR="000F0108" w:rsidRPr="00D25512" w:rsidRDefault="000F0108" w:rsidP="0045050C">
            <w:pPr>
              <w:widowControl w:val="0"/>
              <w:spacing w:after="0"/>
              <w:contextualSpacing/>
              <w:jc w:val="center"/>
              <w:rPr>
                <w:rFonts w:ascii="Times New Roman" w:eastAsia="Arial Unicode MS" w:hAnsi="Times New Roman"/>
                <w:bCs/>
                <w:lang w:eastAsia="uk-UA"/>
              </w:rPr>
            </w:pPr>
            <w:r w:rsidRPr="00D25512">
              <w:rPr>
                <w:rFonts w:ascii="Times New Roman" w:eastAsia="Arial Unicode MS" w:hAnsi="Times New Roman"/>
                <w:bCs/>
                <w:lang w:eastAsia="uk-UA"/>
              </w:rPr>
              <w:t>Реєстраційне посвідчення (№)</w:t>
            </w:r>
          </w:p>
        </w:tc>
      </w:tr>
    </w:tbl>
    <w:p w:rsidR="000F0108" w:rsidRPr="00D25512" w:rsidRDefault="000F0108" w:rsidP="000F0108">
      <w:pPr>
        <w:spacing w:after="0"/>
        <w:contextualSpacing/>
        <w:jc w:val="both"/>
        <w:rPr>
          <w:rFonts w:ascii="Times New Roman" w:eastAsia="Calibri" w:hAnsi="Times New Roman"/>
          <w:bCs/>
        </w:rPr>
      </w:pPr>
      <w:r w:rsidRPr="00D25512">
        <w:rPr>
          <w:rFonts w:ascii="Times New Roman" w:eastAsia="Calibri" w:hAnsi="Times New Roman"/>
          <w:bCs/>
        </w:rPr>
        <w:t>2) Довідка в довільній формі про гарантії наявності сертифікатів якості та реєстраційних посвідчень на товар, що пропонується згідно технічної специфікації (при поставці товару).</w:t>
      </w:r>
    </w:p>
    <w:p w:rsidR="000F0108" w:rsidRPr="00D25512" w:rsidRDefault="000F0108" w:rsidP="000F0108">
      <w:pPr>
        <w:spacing w:after="0"/>
        <w:contextualSpacing/>
        <w:jc w:val="both"/>
        <w:rPr>
          <w:rFonts w:ascii="Times New Roman" w:eastAsia="Calibri" w:hAnsi="Times New Roman"/>
          <w:bCs/>
        </w:rPr>
      </w:pPr>
      <w:r w:rsidRPr="00D25512">
        <w:rPr>
          <w:rFonts w:ascii="Times New Roman" w:eastAsia="Calibri" w:hAnsi="Times New Roman"/>
          <w:bCs/>
        </w:rPr>
        <w:t>3) Гарантійний лист про термін придатності товару на момент поставки, що повинен становити не менше 80% від загального терміну придатності.</w:t>
      </w:r>
    </w:p>
    <w:p w:rsidR="000F0108" w:rsidRPr="00D25512" w:rsidRDefault="000F0108" w:rsidP="000F0108">
      <w:pPr>
        <w:spacing w:after="0"/>
        <w:contextualSpacing/>
        <w:jc w:val="both"/>
        <w:rPr>
          <w:rFonts w:ascii="Times New Roman" w:eastAsia="Calibri" w:hAnsi="Times New Roman"/>
          <w:bCs/>
          <w:u w:val="single"/>
        </w:rPr>
      </w:pPr>
      <w:r w:rsidRPr="00D25512">
        <w:rPr>
          <w:rFonts w:ascii="Times New Roman" w:eastAsia="Calibri" w:hAnsi="Times New Roman"/>
          <w:bCs/>
        </w:rPr>
        <w:t>4)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скановану з оригіналу копію листа(</w:t>
      </w:r>
      <w:proofErr w:type="spellStart"/>
      <w:r w:rsidRPr="00D25512">
        <w:rPr>
          <w:rFonts w:ascii="Times New Roman" w:eastAsia="Calibri" w:hAnsi="Times New Roman"/>
          <w:bCs/>
        </w:rPr>
        <w:t>ів</w:t>
      </w:r>
      <w:proofErr w:type="spellEnd"/>
      <w:r w:rsidRPr="00D25512">
        <w:rPr>
          <w:rFonts w:ascii="Times New Roman" w:eastAsia="Calibri" w:hAnsi="Times New Roman"/>
          <w:bCs/>
        </w:rPr>
        <w:t xml:space="preserve">) авторизації від виробника (у разі якщо товар не виробляється на території України, листом авторизації від представника товаровиробника в Україні)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оголошення, що оприлюднене в електронній системі публічних закупівель </w:t>
      </w:r>
      <w:proofErr w:type="spellStart"/>
      <w:r w:rsidRPr="00D25512">
        <w:rPr>
          <w:rFonts w:ascii="Times New Roman" w:eastAsia="Calibri" w:hAnsi="Times New Roman"/>
          <w:bCs/>
        </w:rPr>
        <w:t>ProZorro</w:t>
      </w:r>
      <w:proofErr w:type="spellEnd"/>
      <w:r w:rsidRPr="00D25512">
        <w:rPr>
          <w:rFonts w:ascii="Times New Roman" w:eastAsia="Calibri" w:hAnsi="Times New Roman"/>
          <w:bCs/>
        </w:rPr>
        <w:t xml:space="preserve">. </w:t>
      </w:r>
    </w:p>
    <w:p w:rsidR="000F0108" w:rsidRPr="00D25512" w:rsidRDefault="000F0108" w:rsidP="000F0108">
      <w:pPr>
        <w:spacing w:after="0"/>
        <w:contextualSpacing/>
        <w:jc w:val="both"/>
        <w:rPr>
          <w:rFonts w:ascii="Times New Roman" w:eastAsia="Calibri" w:hAnsi="Times New Roman"/>
          <w:bCs/>
        </w:rPr>
      </w:pPr>
      <w:r w:rsidRPr="00D25512">
        <w:rPr>
          <w:rFonts w:ascii="Times New Roman" w:eastAsia="Calibri" w:hAnsi="Times New Roman"/>
          <w:bCs/>
        </w:rPr>
        <w:t>6) Наявність відповідного дозволу або ліцензії на право займатися відповідною діяльністю.</w:t>
      </w:r>
    </w:p>
    <w:p w:rsidR="000F0108" w:rsidRPr="00D25512" w:rsidRDefault="000F0108" w:rsidP="000F0108">
      <w:pPr>
        <w:spacing w:after="0"/>
        <w:contextualSpacing/>
        <w:jc w:val="both"/>
        <w:rPr>
          <w:rFonts w:ascii="Times New Roman" w:eastAsia="Calibri" w:hAnsi="Times New Roman"/>
          <w:bCs/>
        </w:rPr>
      </w:pPr>
      <w:r w:rsidRPr="00D25512">
        <w:rPr>
          <w:rFonts w:ascii="Times New Roman" w:eastAsia="Calibri" w:hAnsi="Times New Roman"/>
          <w:bCs/>
        </w:rPr>
        <w:t>7) В разі подачі еквіваленту товару, що запропонований Замовником в технічній специфікації, учасник подає порівняльну характеристику запропонованого ним товару та товару, що визначена в технічній специфікації з відомостями щодо відповідності вимогам Замовника.</w:t>
      </w:r>
    </w:p>
    <w:p w:rsidR="000F0108" w:rsidRDefault="000F0108" w:rsidP="000F0108">
      <w:pPr>
        <w:spacing w:after="0"/>
        <w:contextualSpacing/>
        <w:jc w:val="both"/>
        <w:rPr>
          <w:rFonts w:ascii="Times New Roman" w:eastAsia="Calibri" w:hAnsi="Times New Roman"/>
          <w:bCs/>
        </w:rPr>
      </w:pPr>
      <w:r w:rsidRPr="00D25512">
        <w:rPr>
          <w:rFonts w:ascii="Times New Roman" w:eastAsia="Calibri" w:hAnsi="Times New Roman"/>
          <w:bCs/>
        </w:rPr>
        <w:t xml:space="preserve">Еквівалентом (аналогом) лікарського засобу в розумінні даної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D25512">
        <w:rPr>
          <w:rFonts w:ascii="Times New Roman" w:eastAsia="Calibri" w:hAnsi="Times New Roman"/>
          <w:bCs/>
        </w:rPr>
        <w:t>біодоступним</w:t>
      </w:r>
      <w:proofErr w:type="spellEnd"/>
      <w:r w:rsidRPr="00D25512">
        <w:rPr>
          <w:rFonts w:ascii="Times New Roman" w:eastAsia="Calibri" w:hAnsi="Times New Roman"/>
          <w:bCs/>
        </w:rPr>
        <w:t xml:space="preserve"> та </w:t>
      </w:r>
      <w:proofErr w:type="spellStart"/>
      <w:r w:rsidRPr="00D25512">
        <w:rPr>
          <w:rFonts w:ascii="Times New Roman" w:eastAsia="Calibri" w:hAnsi="Times New Roman"/>
          <w:bCs/>
        </w:rPr>
        <w:t>біоеквівалентним</w:t>
      </w:r>
      <w:proofErr w:type="spellEnd"/>
      <w:r w:rsidRPr="00D25512">
        <w:rPr>
          <w:rFonts w:ascii="Times New Roman" w:eastAsia="Calibri" w:hAnsi="Times New Roman"/>
          <w:bCs/>
        </w:rPr>
        <w:t xml:space="preserve"> в порівнянні з лікарським засобом, що є предметом закупівлі.</w:t>
      </w:r>
    </w:p>
    <w:p w:rsidR="000F0108" w:rsidRPr="00036008" w:rsidRDefault="000F0108" w:rsidP="000F0108">
      <w:pPr>
        <w:spacing w:after="0" w:line="240" w:lineRule="auto"/>
        <w:jc w:val="both"/>
        <w:rPr>
          <w:rFonts w:ascii="Times New Roman" w:hAnsi="Times New Roman"/>
          <w:i/>
          <w:sz w:val="24"/>
          <w:szCs w:val="24"/>
        </w:rPr>
      </w:pPr>
      <w:r w:rsidRPr="00036008">
        <w:rPr>
          <w:rFonts w:ascii="Times New Roman" w:hAnsi="Times New Roman"/>
          <w:b/>
          <w:i/>
          <w:sz w:val="24"/>
          <w:szCs w:val="24"/>
        </w:rPr>
        <w:t>*</w:t>
      </w:r>
      <w:r w:rsidRPr="00036008">
        <w:rPr>
          <w:rFonts w:ascii="Times New Roman" w:hAnsi="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036008">
        <w:rPr>
          <w:rFonts w:ascii="Times New Roman" w:hAnsi="Times New Roman"/>
          <w:b/>
          <w:i/>
          <w:sz w:val="24"/>
          <w:szCs w:val="24"/>
        </w:rPr>
        <w:t xml:space="preserve"> «або еквівалент », </w:t>
      </w:r>
      <w:r w:rsidRPr="00036008">
        <w:rPr>
          <w:rFonts w:ascii="Times New Roman" w:hAnsi="Times New Roman"/>
          <w:i/>
          <w:sz w:val="24"/>
          <w:szCs w:val="24"/>
        </w:rPr>
        <w:t>який включений до Переліку лікарських  засобів, дозволених до закупівлі за бюджетні кошти.</w:t>
      </w:r>
    </w:p>
    <w:p w:rsidR="003E7999" w:rsidRPr="004D2F70" w:rsidRDefault="003E7999" w:rsidP="003E7999">
      <w:pPr>
        <w:widowControl w:val="0"/>
        <w:suppressAutoHyphens/>
        <w:autoSpaceDE w:val="0"/>
        <w:spacing w:after="0" w:line="240" w:lineRule="auto"/>
        <w:jc w:val="both"/>
        <w:rPr>
          <w:rFonts w:ascii="Times New Roman" w:hAnsi="Times New Roman"/>
          <w:bCs/>
          <w:color w:val="000000"/>
          <w:lang w:eastAsia="zh-CN"/>
        </w:rPr>
      </w:pPr>
    </w:p>
    <w:p w:rsidR="003E7999" w:rsidRPr="004621EB" w:rsidRDefault="003E7999" w:rsidP="003E7999">
      <w:pPr>
        <w:ind w:left="360"/>
        <w:rPr>
          <w:rFonts w:ascii="Times New Roman" w:hAnsi="Times New Roman" w:cs="Times New Roman"/>
          <w:sz w:val="16"/>
          <w:szCs w:val="16"/>
        </w:rPr>
      </w:pPr>
      <w:r w:rsidRPr="004621EB">
        <w:rPr>
          <w:rFonts w:ascii="Times New Roman" w:hAnsi="Times New Roman" w:cs="Times New Roman"/>
          <w:color w:val="333333"/>
          <w:sz w:val="16"/>
          <w:szCs w:val="16"/>
          <w:shd w:val="clear" w:color="auto" w:fill="FFFFFF"/>
        </w:rPr>
        <w:t xml:space="preserve">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sidRPr="004621EB">
        <w:rPr>
          <w:rFonts w:ascii="Times New Roman" w:hAnsi="Times New Roman" w:cs="Times New Roman"/>
          <w:color w:val="333333"/>
          <w:sz w:val="16"/>
          <w:szCs w:val="16"/>
          <w:shd w:val="clear" w:color="auto" w:fill="FFFFFF"/>
        </w:rPr>
        <w:t>веб-сайті</w:t>
      </w:r>
      <w:proofErr w:type="spellEnd"/>
      <w:r w:rsidRPr="004621EB">
        <w:rPr>
          <w:rFonts w:ascii="Times New Roman" w:hAnsi="Times New Roman" w:cs="Times New Roman"/>
          <w:color w:val="333333"/>
          <w:sz w:val="16"/>
          <w:szCs w:val="16"/>
          <w:shd w:val="clear" w:color="auto" w:fill="FFFFFF"/>
        </w:rPr>
        <w:t xml:space="preserve"> (або на офіційному </w:t>
      </w:r>
      <w:proofErr w:type="spellStart"/>
      <w:r w:rsidRPr="004621EB">
        <w:rPr>
          <w:rFonts w:ascii="Times New Roman" w:hAnsi="Times New Roman" w:cs="Times New Roman"/>
          <w:color w:val="333333"/>
          <w:sz w:val="16"/>
          <w:szCs w:val="16"/>
          <w:shd w:val="clear" w:color="auto" w:fill="FFFFFF"/>
        </w:rPr>
        <w:t>веб-сайті</w:t>
      </w:r>
      <w:proofErr w:type="spellEnd"/>
      <w:r w:rsidRPr="004621EB">
        <w:rPr>
          <w:rFonts w:ascii="Times New Roman" w:hAnsi="Times New Roman" w:cs="Times New Roman"/>
          <w:color w:val="333333"/>
          <w:sz w:val="16"/>
          <w:szCs w:val="16"/>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3E7999" w:rsidRPr="004621EB" w:rsidRDefault="003E7999" w:rsidP="003E7999">
      <w:pPr>
        <w:ind w:left="360"/>
        <w:rPr>
          <w:rFonts w:ascii="Times New Roman" w:hAnsi="Times New Roman" w:cs="Times New Roman"/>
          <w:sz w:val="16"/>
          <w:szCs w:val="16"/>
        </w:rPr>
      </w:pPr>
      <w:r w:rsidRPr="004621EB">
        <w:rPr>
          <w:rFonts w:ascii="Times New Roman" w:hAnsi="Times New Roman" w:cs="Times New Roman"/>
          <w:color w:val="333333"/>
          <w:sz w:val="16"/>
          <w:szCs w:val="16"/>
          <w:shd w:val="clear" w:color="auto" w:fill="FFFFFF"/>
        </w:rPr>
        <w:lastRenderedPageBreak/>
        <w:t>очікувана вартість та обсяг закупівлі Замовником формувались відповідно до Річної потреби закладу ( зведеної) , затвердженої генеральним директором та виходячи з річної потреби по відділеннях закладу; Примірної методики</w:t>
      </w:r>
      <w:r w:rsidRPr="004621EB">
        <w:rPr>
          <w:rStyle w:val="h-hidden"/>
          <w:rFonts w:ascii="Times New Roman" w:hAnsi="Times New Roman" w:cs="Times New Roman"/>
          <w:color w:val="333333"/>
          <w:sz w:val="16"/>
          <w:szCs w:val="16"/>
          <w:bdr w:val="none" w:sz="0" w:space="0" w:color="auto" w:frame="1"/>
          <w:shd w:val="clear" w:color="auto" w:fill="FFFFFF"/>
        </w:rPr>
        <w:t xml:space="preserve">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прайс-листах</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в електронній системі закупівель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),а також до уваги взято ціни на товари , які є предметом закупівлі 202</w:t>
      </w:r>
      <w:r>
        <w:rPr>
          <w:rStyle w:val="h-hidden"/>
          <w:rFonts w:ascii="Times New Roman" w:hAnsi="Times New Roman" w:cs="Times New Roman"/>
          <w:color w:val="333333"/>
          <w:sz w:val="16"/>
          <w:szCs w:val="16"/>
          <w:bdr w:val="none" w:sz="0" w:space="0" w:color="auto" w:frame="1"/>
          <w:shd w:val="clear" w:color="auto" w:fill="FFFFFF"/>
        </w:rPr>
        <w:t>4</w:t>
      </w:r>
      <w:r w:rsidRPr="004621EB">
        <w:rPr>
          <w:rStyle w:val="h-hidden"/>
          <w:rFonts w:ascii="Times New Roman" w:hAnsi="Times New Roman" w:cs="Times New Roman"/>
          <w:color w:val="333333"/>
          <w:sz w:val="16"/>
          <w:szCs w:val="16"/>
          <w:bdr w:val="none" w:sz="0" w:space="0" w:color="auto" w:frame="1"/>
          <w:shd w:val="clear" w:color="auto" w:fill="FFFFFF"/>
        </w:rPr>
        <w:t xml:space="preserve"> року . Розмір очікуваної вартості був визначений відповідно до Наказу Міністерства розвитку економіки, торгівлі та сільського господарства від 18.02.2020 № 275 «Про затвердження примірної методики визначення очікуваної вартості предмета закупівлі»,шляхом аналізу ринку через використання загальнодоступної інформації. Таким чином, очікувану вартість послуг визначено на підставі закупівельних цін попередніх закупівель на аналогічні товари через систему закупівель "</w:t>
      </w:r>
      <w:proofErr w:type="spellStart"/>
      <w:r w:rsidRPr="004621EB">
        <w:rPr>
          <w:rStyle w:val="h-hidden"/>
          <w:rFonts w:ascii="Times New Roman" w:hAnsi="Times New Roman" w:cs="Times New Roman"/>
          <w:color w:val="333333"/>
          <w:sz w:val="16"/>
          <w:szCs w:val="16"/>
          <w:bdr w:val="none" w:sz="0" w:space="0" w:color="auto" w:frame="1"/>
          <w:shd w:val="clear" w:color="auto" w:fill="FFFFFF"/>
        </w:rPr>
        <w:t>Prozorro</w:t>
      </w:r>
      <w:proofErr w:type="spellEnd"/>
      <w:r w:rsidRPr="004621EB">
        <w:rPr>
          <w:rStyle w:val="h-hidden"/>
          <w:rFonts w:ascii="Times New Roman" w:hAnsi="Times New Roman" w:cs="Times New Roman"/>
          <w:color w:val="333333"/>
          <w:sz w:val="16"/>
          <w:szCs w:val="16"/>
          <w:bdr w:val="none" w:sz="0" w:space="0" w:color="auto" w:frame="1"/>
          <w:shd w:val="clear" w:color="auto" w:fill="FFFFFF"/>
        </w:rPr>
        <w:t>": та відповідно до закупівельної ціни минулих періодів – укладених договорів та інших організаторів закупівель , як вже виконаних ,так і діючих , з врахуванням індексу інфляції .</w:t>
      </w:r>
    </w:p>
    <w:p w:rsidR="003E7999" w:rsidRDefault="003E7999" w:rsidP="003E7999">
      <w:pPr>
        <w:autoSpaceDE w:val="0"/>
        <w:autoSpaceDN w:val="0"/>
        <w:jc w:val="both"/>
        <w:rPr>
          <w:rFonts w:ascii="Times New Roman" w:hAnsi="Times New Roman"/>
          <w:bCs/>
        </w:rPr>
      </w:pPr>
    </w:p>
    <w:p w:rsidR="003E7999"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E1D2F"/>
          <w:sz w:val="20"/>
          <w:szCs w:val="20"/>
          <w:lang w:eastAsia="uk-UA"/>
        </w:rPr>
      </w:pPr>
    </w:p>
    <w:p w:rsidR="003E7999" w:rsidRPr="004621EB" w:rsidRDefault="003E7999" w:rsidP="003E7999">
      <w:pPr>
        <w:shd w:val="clear" w:color="auto" w:fill="FFFFFF"/>
        <w:spacing w:before="100" w:beforeAutospacing="1" w:after="100" w:afterAutospacing="1" w:line="240" w:lineRule="auto"/>
        <w:rPr>
          <w:rFonts w:ascii="Times New Roman" w:eastAsia="Times New Roman" w:hAnsi="Times New Roman" w:cs="Times New Roman"/>
          <w:color w:val="01011B"/>
          <w:sz w:val="18"/>
          <w:szCs w:val="18"/>
          <w:lang w:eastAsia="uk-UA"/>
        </w:rPr>
      </w:pPr>
      <w:r w:rsidRPr="004621EB">
        <w:rPr>
          <w:rFonts w:ascii="Times New Roman" w:eastAsia="Times New Roman" w:hAnsi="Times New Roman" w:cs="Times New Roman"/>
          <w:color w:val="0E1D2F"/>
          <w:sz w:val="18"/>
          <w:szCs w:val="18"/>
          <w:lang w:eastAsia="uk-UA"/>
        </w:rPr>
        <w:t xml:space="preserve">Обґрунтування очікуваної ціни закупівлі/бюджетного призначення. Очікувана вартість обрахована відповідно до </w:t>
      </w:r>
      <w:proofErr w:type="spellStart"/>
      <w:r w:rsidRPr="004621EB">
        <w:rPr>
          <w:rFonts w:ascii="Times New Roman" w:eastAsia="Times New Roman" w:hAnsi="Times New Roman" w:cs="Times New Roman"/>
          <w:color w:val="0E1D2F"/>
          <w:sz w:val="18"/>
          <w:szCs w:val="18"/>
          <w:lang w:eastAsia="uk-UA"/>
        </w:rPr>
        <w:t>середньоринкового</w:t>
      </w:r>
      <w:proofErr w:type="spellEnd"/>
      <w:r w:rsidRPr="004621EB">
        <w:rPr>
          <w:rFonts w:ascii="Times New Roman" w:eastAsia="Times New Roman" w:hAnsi="Times New Roman" w:cs="Times New Roman"/>
          <w:color w:val="0E1D2F"/>
          <w:sz w:val="18"/>
          <w:szCs w:val="18"/>
          <w:lang w:eastAsia="uk-UA"/>
        </w:rPr>
        <w:t xml:space="preserve"> рівня цін, </w:t>
      </w:r>
      <w:r w:rsidRPr="004621EB">
        <w:rPr>
          <w:rFonts w:ascii="Times New Roman" w:hAnsi="Times New Roman" w:cs="Times New Roman"/>
          <w:color w:val="4D5156"/>
          <w:sz w:val="18"/>
          <w:szCs w:val="18"/>
          <w:shd w:val="clear" w:color="auto" w:fill="FFFFFF"/>
        </w:rPr>
        <w:t>станом на січень 2024 року .</w:t>
      </w:r>
    </w:p>
    <w:p w:rsidR="003E7999" w:rsidRDefault="003E7999" w:rsidP="003E7999"/>
    <w:p w:rsidR="00367602" w:rsidRDefault="00367602"/>
    <w:sectPr w:rsidR="00367602" w:rsidSect="00CE66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A3D72"/>
    <w:multiLevelType w:val="hybridMultilevel"/>
    <w:tmpl w:val="1C2ADBE0"/>
    <w:lvl w:ilvl="0" w:tplc="8E4800F2">
      <w:start w:val="1"/>
      <w:numFmt w:val="decimal"/>
      <w:lvlText w:val="%1."/>
      <w:lvlJc w:val="left"/>
      <w:pPr>
        <w:ind w:left="720" w:hanging="360"/>
      </w:pPr>
    </w:lvl>
    <w:lvl w:ilvl="1" w:tplc="92066040">
      <w:start w:val="1"/>
      <w:numFmt w:val="decimal"/>
      <w:lvlText w:val="%2."/>
      <w:lvlJc w:val="left"/>
      <w:pPr>
        <w:tabs>
          <w:tab w:val="num" w:pos="1440"/>
        </w:tabs>
        <w:ind w:left="1440" w:hanging="360"/>
      </w:pPr>
    </w:lvl>
    <w:lvl w:ilvl="2" w:tplc="1304BF04">
      <w:start w:val="1"/>
      <w:numFmt w:val="decimal"/>
      <w:lvlText w:val="%3."/>
      <w:lvlJc w:val="left"/>
      <w:pPr>
        <w:tabs>
          <w:tab w:val="num" w:pos="2160"/>
        </w:tabs>
        <w:ind w:left="2160" w:hanging="360"/>
      </w:pPr>
    </w:lvl>
    <w:lvl w:ilvl="3" w:tplc="B2B2EAEA">
      <w:start w:val="1"/>
      <w:numFmt w:val="decimal"/>
      <w:lvlText w:val="%4."/>
      <w:lvlJc w:val="left"/>
      <w:pPr>
        <w:tabs>
          <w:tab w:val="num" w:pos="2880"/>
        </w:tabs>
        <w:ind w:left="2880" w:hanging="360"/>
      </w:pPr>
    </w:lvl>
    <w:lvl w:ilvl="4" w:tplc="9D16EB4C">
      <w:start w:val="1"/>
      <w:numFmt w:val="decimal"/>
      <w:lvlText w:val="%5."/>
      <w:lvlJc w:val="left"/>
      <w:pPr>
        <w:tabs>
          <w:tab w:val="num" w:pos="3600"/>
        </w:tabs>
        <w:ind w:left="3600" w:hanging="360"/>
      </w:pPr>
    </w:lvl>
    <w:lvl w:ilvl="5" w:tplc="86AC1EA8">
      <w:start w:val="1"/>
      <w:numFmt w:val="decimal"/>
      <w:lvlText w:val="%6."/>
      <w:lvlJc w:val="left"/>
      <w:pPr>
        <w:tabs>
          <w:tab w:val="num" w:pos="4320"/>
        </w:tabs>
        <w:ind w:left="4320" w:hanging="360"/>
      </w:pPr>
    </w:lvl>
    <w:lvl w:ilvl="6" w:tplc="74962310">
      <w:start w:val="1"/>
      <w:numFmt w:val="decimal"/>
      <w:lvlText w:val="%7."/>
      <w:lvlJc w:val="left"/>
      <w:pPr>
        <w:tabs>
          <w:tab w:val="num" w:pos="5040"/>
        </w:tabs>
        <w:ind w:left="5040" w:hanging="360"/>
      </w:pPr>
    </w:lvl>
    <w:lvl w:ilvl="7" w:tplc="9E9A10F4">
      <w:start w:val="1"/>
      <w:numFmt w:val="decimal"/>
      <w:lvlText w:val="%8."/>
      <w:lvlJc w:val="left"/>
      <w:pPr>
        <w:tabs>
          <w:tab w:val="num" w:pos="5760"/>
        </w:tabs>
        <w:ind w:left="5760" w:hanging="360"/>
      </w:pPr>
    </w:lvl>
    <w:lvl w:ilvl="8" w:tplc="D91ECD06">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7999"/>
    <w:rsid w:val="00071694"/>
    <w:rsid w:val="000F0108"/>
    <w:rsid w:val="00367602"/>
    <w:rsid w:val="003D644C"/>
    <w:rsid w:val="003E7999"/>
    <w:rsid w:val="007A59FE"/>
    <w:rsid w:val="00DA5A6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9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hidden">
    <w:name w:val="h-hidden"/>
    <w:basedOn w:val="a0"/>
    <w:rsid w:val="003E7999"/>
  </w:style>
  <w:style w:type="paragraph" w:styleId="a3">
    <w:name w:val="No Spacing"/>
    <w:link w:val="a4"/>
    <w:uiPriority w:val="99"/>
    <w:qFormat/>
    <w:rsid w:val="003E7999"/>
    <w:pPr>
      <w:spacing w:after="0" w:line="240" w:lineRule="auto"/>
    </w:pPr>
  </w:style>
  <w:style w:type="character" w:customStyle="1" w:styleId="a4">
    <w:name w:val="Без інтервалів Знак"/>
    <w:link w:val="a3"/>
    <w:uiPriority w:val="99"/>
    <w:rsid w:val="003E79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5042</Words>
  <Characters>2875</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HP Inc.</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2024-02-23T12:48:00Z</dcterms:created>
  <dcterms:modified xsi:type="dcterms:W3CDTF">2024-02-23T13:35:00Z</dcterms:modified>
</cp:coreProperties>
</file>