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26D" w:rsidRPr="008F026D" w:rsidRDefault="008F026D" w:rsidP="008F026D">
      <w:pPr>
        <w:shd w:val="clear" w:color="auto" w:fill="FFFFFF"/>
        <w:spacing w:before="100" w:beforeAutospacing="1" w:after="100" w:afterAutospacing="1" w:line="240" w:lineRule="auto"/>
        <w:rPr>
          <w:rFonts w:ascii="Times New Roman" w:eastAsia="Times New Roman" w:hAnsi="Times New Roman" w:cs="Times New Roman"/>
          <w:color w:val="0E1D2F"/>
          <w:sz w:val="28"/>
          <w:szCs w:val="28"/>
          <w:lang w:eastAsia="uk-UA"/>
        </w:rPr>
      </w:pPr>
      <w:r w:rsidRPr="008F026D">
        <w:rPr>
          <w:rFonts w:ascii="Times New Roman" w:eastAsia="Times New Roman" w:hAnsi="Times New Roman" w:cs="Times New Roman"/>
          <w:b/>
          <w:bCs/>
          <w:color w:val="0E1D2F"/>
          <w:sz w:val="28"/>
          <w:szCs w:val="28"/>
          <w:lang w:eastAsia="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8F026D" w:rsidRPr="008F026D" w:rsidRDefault="008F026D" w:rsidP="008F026D">
      <w:pPr>
        <w:spacing w:after="0" w:line="240" w:lineRule="auto"/>
        <w:jc w:val="both"/>
        <w:rPr>
          <w:rFonts w:ascii="Times New Roman" w:hAnsi="Times New Roman"/>
        </w:rPr>
      </w:pPr>
      <w:r w:rsidRPr="008F026D">
        <w:rPr>
          <w:rFonts w:ascii="Times New Roman" w:hAnsi="Times New Roman" w:cs="Times New Roman"/>
          <w:color w:val="0E1D2F"/>
        </w:rPr>
        <w:t>Предмет закупівлі</w:t>
      </w:r>
      <w:r w:rsidRPr="008F026D">
        <w:rPr>
          <w:color w:val="333333"/>
          <w:shd w:val="clear" w:color="auto" w:fill="FFFFFF"/>
        </w:rPr>
        <w:t xml:space="preserve">  </w:t>
      </w:r>
      <w:r w:rsidRPr="008F026D">
        <w:rPr>
          <w:rFonts w:ascii="Times New Roman" w:hAnsi="Times New Roman" w:cs="Times New Roman"/>
        </w:rPr>
        <w:t xml:space="preserve">Аналізатор газів крові та електролітів </w:t>
      </w:r>
      <w:r w:rsidRPr="008F026D">
        <w:rPr>
          <w:rFonts w:ascii="Times New Roman" w:hAnsi="Times New Roman"/>
        </w:rPr>
        <w:t xml:space="preserve"> (</w:t>
      </w:r>
      <w:r w:rsidRPr="008F026D">
        <w:rPr>
          <w:rFonts w:ascii="Times New Roman" w:hAnsi="Times New Roman" w:cs="Times New Roman"/>
        </w:rPr>
        <w:t>НК 024:2019 56667 - Аналізатор біохімічний метаболічного профілю ІВД, портативний, автоматичний</w:t>
      </w:r>
      <w:r w:rsidRPr="008F026D">
        <w:rPr>
          <w:rFonts w:ascii="Times New Roman" w:hAnsi="Times New Roman"/>
        </w:rPr>
        <w:t xml:space="preserve">), за кодом </w:t>
      </w:r>
      <w:proofErr w:type="spellStart"/>
      <w:r w:rsidRPr="008F026D">
        <w:rPr>
          <w:rFonts w:ascii="Times New Roman" w:hAnsi="Times New Roman"/>
        </w:rPr>
        <w:t>ДК</w:t>
      </w:r>
      <w:proofErr w:type="spellEnd"/>
      <w:r w:rsidRPr="008F026D">
        <w:rPr>
          <w:rFonts w:ascii="Times New Roman" w:hAnsi="Times New Roman"/>
        </w:rPr>
        <w:t xml:space="preserve"> 021:2015 – 38430000-8-  Детектори та аналізатори</w:t>
      </w:r>
    </w:p>
    <w:p w:rsidR="008F026D" w:rsidRPr="008F026D" w:rsidRDefault="008F026D" w:rsidP="008F026D">
      <w:pPr>
        <w:pStyle w:val="1"/>
        <w:shd w:val="clear" w:color="auto" w:fill="FFFFFF"/>
        <w:spacing w:before="0" w:beforeAutospacing="0" w:after="0" w:afterAutospacing="0"/>
        <w:textAlignment w:val="baseline"/>
        <w:rPr>
          <w:color w:val="0E1D2F"/>
          <w:sz w:val="20"/>
          <w:szCs w:val="20"/>
        </w:rPr>
      </w:pPr>
    </w:p>
    <w:p w:rsidR="008F026D" w:rsidRPr="008F026D" w:rsidRDefault="008F026D" w:rsidP="008F026D">
      <w:pPr>
        <w:pStyle w:val="1"/>
        <w:shd w:val="clear" w:color="auto" w:fill="FFFFFF"/>
        <w:spacing w:before="0" w:beforeAutospacing="0" w:after="0" w:afterAutospacing="0"/>
        <w:textAlignment w:val="baseline"/>
        <w:rPr>
          <w:color w:val="0E1D2F"/>
          <w:sz w:val="20"/>
          <w:szCs w:val="20"/>
        </w:rPr>
      </w:pPr>
      <w:r w:rsidRPr="008F026D">
        <w:rPr>
          <w:color w:val="0E1D2F"/>
          <w:sz w:val="20"/>
          <w:szCs w:val="20"/>
        </w:rPr>
        <w:t>Обґрунтування доцільності закупівлі</w:t>
      </w:r>
      <w:r>
        <w:rPr>
          <w:color w:val="0E1D2F"/>
          <w:sz w:val="20"/>
          <w:szCs w:val="20"/>
        </w:rPr>
        <w:t>:</w:t>
      </w:r>
    </w:p>
    <w:p w:rsidR="008F026D" w:rsidRPr="008F026D" w:rsidRDefault="008F026D" w:rsidP="008F026D">
      <w:pPr>
        <w:shd w:val="clear" w:color="auto" w:fill="FFFFFF"/>
        <w:spacing w:before="100" w:beforeAutospacing="1" w:after="100" w:afterAutospacing="1" w:line="240" w:lineRule="auto"/>
        <w:rPr>
          <w:rFonts w:ascii="Times New Roman" w:eastAsia="Times New Roman" w:hAnsi="Times New Roman" w:cs="Times New Roman"/>
          <w:color w:val="0E1D2F"/>
          <w:lang w:eastAsia="uk-UA"/>
        </w:rPr>
      </w:pPr>
      <w:r w:rsidRPr="008F026D">
        <w:rPr>
          <w:rFonts w:ascii="Times New Roman" w:eastAsia="Times New Roman" w:hAnsi="Times New Roman" w:cs="Times New Roman"/>
          <w:color w:val="0E1D2F"/>
          <w:lang w:eastAsia="uk-UA"/>
        </w:rPr>
        <w:t xml:space="preserve">На виконання вимог </w:t>
      </w:r>
      <w:proofErr w:type="spellStart"/>
      <w:r w:rsidRPr="008F026D">
        <w:rPr>
          <w:rFonts w:ascii="Times New Roman" w:eastAsia="Times New Roman" w:hAnsi="Times New Roman" w:cs="Times New Roman"/>
          <w:color w:val="0E1D2F"/>
          <w:lang w:eastAsia="uk-UA"/>
        </w:rPr>
        <w:t>контрактування</w:t>
      </w:r>
      <w:proofErr w:type="spellEnd"/>
      <w:r w:rsidRPr="008F026D">
        <w:rPr>
          <w:rFonts w:ascii="Times New Roman" w:eastAsia="Times New Roman" w:hAnsi="Times New Roman" w:cs="Times New Roman"/>
          <w:color w:val="0E1D2F"/>
          <w:lang w:eastAsia="uk-UA"/>
        </w:rPr>
        <w:t xml:space="preserve"> з Національною службою здоров</w:t>
      </w:r>
      <w:r>
        <w:rPr>
          <w:rFonts w:ascii="Times New Roman" w:eastAsia="Times New Roman" w:hAnsi="Times New Roman" w:cs="Times New Roman"/>
          <w:color w:val="0E1D2F"/>
          <w:lang w:eastAsia="uk-UA"/>
        </w:rPr>
        <w:t>’</w:t>
      </w:r>
      <w:r w:rsidRPr="008F026D">
        <w:rPr>
          <w:rFonts w:ascii="Times New Roman" w:eastAsia="Times New Roman" w:hAnsi="Times New Roman" w:cs="Times New Roman"/>
          <w:color w:val="0E1D2F"/>
          <w:lang w:eastAsia="uk-UA"/>
        </w:rPr>
        <w:t xml:space="preserve">я України за напрямком «Медична допомога новонародженим у складних </w:t>
      </w:r>
      <w:proofErr w:type="spellStart"/>
      <w:r w:rsidRPr="008F026D">
        <w:rPr>
          <w:rFonts w:ascii="Times New Roman" w:eastAsia="Times New Roman" w:hAnsi="Times New Roman" w:cs="Times New Roman"/>
          <w:color w:val="0E1D2F"/>
          <w:lang w:eastAsia="uk-UA"/>
        </w:rPr>
        <w:t>неонатальних</w:t>
      </w:r>
      <w:proofErr w:type="spellEnd"/>
      <w:r w:rsidRPr="008F026D">
        <w:rPr>
          <w:rFonts w:ascii="Times New Roman" w:eastAsia="Times New Roman" w:hAnsi="Times New Roman" w:cs="Times New Roman"/>
          <w:color w:val="0E1D2F"/>
          <w:lang w:eastAsia="uk-UA"/>
        </w:rPr>
        <w:t xml:space="preserve"> випадках» та « Медична допомога при пологах» для надання медичної допомоги в повному обсязі , необхідно виконувати лабораторне дослідження – лактат. </w:t>
      </w:r>
      <w:r>
        <w:rPr>
          <w:rFonts w:ascii="Times New Roman" w:eastAsia="Times New Roman" w:hAnsi="Times New Roman" w:cs="Times New Roman"/>
          <w:color w:val="0E1D2F"/>
          <w:lang w:eastAsia="uk-UA"/>
        </w:rPr>
        <w:t xml:space="preserve"> Тому для виконання </w:t>
      </w:r>
      <w:r w:rsidRPr="008F026D">
        <w:rPr>
          <w:rFonts w:ascii="Times New Roman" w:eastAsia="Times New Roman" w:hAnsi="Times New Roman" w:cs="Times New Roman"/>
          <w:color w:val="0E1D2F"/>
          <w:lang w:eastAsia="uk-UA"/>
        </w:rPr>
        <w:t>зазначених завдань</w:t>
      </w:r>
      <w:r>
        <w:rPr>
          <w:rFonts w:ascii="Times New Roman" w:eastAsia="Times New Roman" w:hAnsi="Times New Roman" w:cs="Times New Roman"/>
          <w:color w:val="0E1D2F"/>
          <w:lang w:eastAsia="uk-UA"/>
        </w:rPr>
        <w:t xml:space="preserve"> </w:t>
      </w:r>
      <w:r w:rsidRPr="008F026D">
        <w:rPr>
          <w:rFonts w:ascii="Times New Roman" w:eastAsia="Times New Roman" w:hAnsi="Times New Roman" w:cs="Times New Roman"/>
          <w:color w:val="0E1D2F"/>
          <w:lang w:eastAsia="uk-UA"/>
        </w:rPr>
        <w:t xml:space="preserve"> Замовник повинен, зокрема, забезпечити заклад </w:t>
      </w:r>
      <w:r>
        <w:rPr>
          <w:rFonts w:ascii="Times New Roman" w:eastAsia="Times New Roman" w:hAnsi="Times New Roman" w:cs="Times New Roman"/>
          <w:color w:val="0E1D2F"/>
          <w:lang w:eastAsia="uk-UA"/>
        </w:rPr>
        <w:t xml:space="preserve">даним аналізатором </w:t>
      </w:r>
      <w:r w:rsidRPr="008F026D">
        <w:rPr>
          <w:rFonts w:ascii="Times New Roman" w:eastAsia="Times New Roman" w:hAnsi="Times New Roman" w:cs="Times New Roman"/>
          <w:color w:val="0E1D2F"/>
          <w:lang w:eastAsia="uk-UA"/>
        </w:rPr>
        <w:t xml:space="preserve">  , для виконання своїх  функцій, що використовується у процесі надання допомоги пацієнтам .</w:t>
      </w:r>
    </w:p>
    <w:p w:rsidR="008F026D" w:rsidRPr="008F026D" w:rsidRDefault="008F026D" w:rsidP="008F026D">
      <w:pPr>
        <w:rPr>
          <w:rFonts w:ascii="Times New Roman" w:hAnsi="Times New Roman" w:cs="Times New Roman"/>
          <w:bCs/>
        </w:rPr>
      </w:pPr>
      <w:r w:rsidRPr="008F026D">
        <w:rPr>
          <w:rFonts w:ascii="Times New Roman" w:hAnsi="Times New Roman"/>
          <w:bCs/>
        </w:rPr>
        <w:t>Кількісні характеристики та одиниці виміру(специфікація):</w:t>
      </w:r>
    </w:p>
    <w:p w:rsidR="008F026D" w:rsidRPr="008F026D" w:rsidRDefault="008F026D" w:rsidP="008F026D">
      <w:pPr>
        <w:ind w:right="283"/>
        <w:jc w:val="center"/>
        <w:rPr>
          <w:rFonts w:ascii="Times New Roman" w:hAnsi="Times New Roman" w:cs="Times New Roman"/>
          <w:b/>
          <w:lang w:val="ru-RU"/>
        </w:rPr>
      </w:pPr>
      <w:proofErr w:type="spellStart"/>
      <w:r w:rsidRPr="008F026D">
        <w:rPr>
          <w:rFonts w:ascii="Times New Roman" w:hAnsi="Times New Roman" w:cs="Times New Roman"/>
          <w:b/>
        </w:rPr>
        <w:t>Медико</w:t>
      </w:r>
      <w:proofErr w:type="spellEnd"/>
      <w:r w:rsidRPr="008F026D">
        <w:rPr>
          <w:rFonts w:ascii="Times New Roman" w:hAnsi="Times New Roman" w:cs="Times New Roman"/>
          <w:b/>
        </w:rPr>
        <w:t xml:space="preserve"> – технічні вимоги</w:t>
      </w:r>
      <w:r w:rsidRPr="008F026D">
        <w:rPr>
          <w:rFonts w:ascii="Times New Roman" w:hAnsi="Times New Roman" w:cs="Times New Roman"/>
          <w:b/>
          <w:lang w:val="ru-RU"/>
        </w:rPr>
        <w:t xml:space="preserve">  </w:t>
      </w:r>
    </w:p>
    <w:p w:rsidR="008F026D" w:rsidRPr="008F026D" w:rsidRDefault="008F026D" w:rsidP="008F026D">
      <w:pPr>
        <w:ind w:right="283"/>
        <w:jc w:val="center"/>
        <w:rPr>
          <w:rFonts w:ascii="Times New Roman" w:hAnsi="Times New Roman" w:cs="Times New Roman"/>
          <w:b/>
          <w:lang w:val="ru-RU"/>
        </w:rPr>
      </w:pPr>
      <w:proofErr w:type="spellStart"/>
      <w:r w:rsidRPr="008F026D">
        <w:rPr>
          <w:rFonts w:ascii="Times New Roman" w:hAnsi="Times New Roman" w:cs="Times New Roman"/>
          <w:b/>
          <w:lang w:val="ru-RU"/>
        </w:rPr>
        <w:t>Аналізатор</w:t>
      </w:r>
      <w:proofErr w:type="spellEnd"/>
      <w:r w:rsidRPr="008F026D">
        <w:rPr>
          <w:rFonts w:ascii="Times New Roman" w:hAnsi="Times New Roman" w:cs="Times New Roman"/>
          <w:b/>
          <w:lang w:val="ru-RU"/>
        </w:rPr>
        <w:t xml:space="preserve"> </w:t>
      </w:r>
      <w:proofErr w:type="spellStart"/>
      <w:r w:rsidRPr="008F026D">
        <w:rPr>
          <w:rFonts w:ascii="Times New Roman" w:hAnsi="Times New Roman" w:cs="Times New Roman"/>
          <w:b/>
          <w:lang w:val="ru-RU"/>
        </w:rPr>
        <w:t>газів</w:t>
      </w:r>
      <w:proofErr w:type="spellEnd"/>
      <w:r w:rsidRPr="008F026D">
        <w:rPr>
          <w:rFonts w:ascii="Times New Roman" w:hAnsi="Times New Roman" w:cs="Times New Roman"/>
          <w:b/>
          <w:lang w:val="ru-RU"/>
        </w:rPr>
        <w:t xml:space="preserve"> </w:t>
      </w:r>
      <w:proofErr w:type="spellStart"/>
      <w:r w:rsidRPr="008F026D">
        <w:rPr>
          <w:rFonts w:ascii="Times New Roman" w:hAnsi="Times New Roman" w:cs="Times New Roman"/>
          <w:b/>
          <w:lang w:val="ru-RU"/>
        </w:rPr>
        <w:t>крові</w:t>
      </w:r>
      <w:proofErr w:type="spellEnd"/>
      <w:r w:rsidRPr="008F026D">
        <w:rPr>
          <w:rFonts w:ascii="Times New Roman" w:hAnsi="Times New Roman" w:cs="Times New Roman"/>
          <w:b/>
          <w:lang w:val="ru-RU"/>
        </w:rPr>
        <w:t xml:space="preserve"> та </w:t>
      </w:r>
      <w:r w:rsidRPr="008F026D">
        <w:rPr>
          <w:rFonts w:ascii="Times New Roman" w:hAnsi="Times New Roman" w:cs="Times New Roman"/>
          <w:b/>
        </w:rPr>
        <w:t>електроліті</w:t>
      </w:r>
      <w:proofErr w:type="gramStart"/>
      <w:r w:rsidRPr="008F026D">
        <w:rPr>
          <w:rFonts w:ascii="Times New Roman" w:hAnsi="Times New Roman" w:cs="Times New Roman"/>
          <w:b/>
        </w:rPr>
        <w:t>в</w:t>
      </w:r>
      <w:proofErr w:type="gramEnd"/>
      <w:r w:rsidRPr="008F026D">
        <w:rPr>
          <w:rFonts w:ascii="Times New Roman" w:hAnsi="Times New Roman" w:cs="Times New Roman"/>
          <w:b/>
          <w:lang w:val="ru-RU"/>
        </w:rPr>
        <w:t xml:space="preserve"> </w:t>
      </w:r>
    </w:p>
    <w:p w:rsidR="008F026D" w:rsidRPr="008F026D" w:rsidRDefault="008F026D" w:rsidP="008F026D">
      <w:pPr>
        <w:ind w:right="283"/>
        <w:jc w:val="center"/>
        <w:rPr>
          <w:rFonts w:ascii="Times New Roman" w:hAnsi="Times New Roman" w:cs="Times New Roman"/>
          <w:b/>
          <w:lang w:val="ru-RU"/>
        </w:rPr>
      </w:pPr>
    </w:p>
    <w:p w:rsidR="008F026D" w:rsidRPr="008F026D" w:rsidRDefault="008F026D" w:rsidP="008F026D">
      <w:pPr>
        <w:pStyle w:val="a4"/>
        <w:rPr>
          <w:rFonts w:ascii="Times New Roman" w:hAnsi="Times New Roman" w:cs="Times New Roman"/>
          <w:b/>
          <w:i/>
          <w:sz w:val="20"/>
          <w:u w:val="single"/>
        </w:rPr>
      </w:pPr>
      <w:proofErr w:type="spellStart"/>
      <w:r w:rsidRPr="008F026D">
        <w:rPr>
          <w:rFonts w:ascii="Times New Roman" w:hAnsi="Times New Roman" w:cs="Times New Roman"/>
          <w:b/>
          <w:sz w:val="24"/>
          <w:szCs w:val="24"/>
        </w:rPr>
        <w:t>Класифікатор</w:t>
      </w:r>
      <w:proofErr w:type="spellEnd"/>
      <w:r w:rsidRPr="008F026D">
        <w:rPr>
          <w:rFonts w:ascii="Times New Roman" w:hAnsi="Times New Roman" w:cs="Times New Roman"/>
          <w:b/>
          <w:sz w:val="24"/>
          <w:szCs w:val="24"/>
        </w:rPr>
        <w:t xml:space="preserve"> </w:t>
      </w:r>
      <w:proofErr w:type="spellStart"/>
      <w:r w:rsidRPr="008F026D">
        <w:rPr>
          <w:rFonts w:ascii="Times New Roman" w:hAnsi="Times New Roman" w:cs="Times New Roman"/>
          <w:b/>
          <w:sz w:val="24"/>
          <w:szCs w:val="24"/>
        </w:rPr>
        <w:t>медичних</w:t>
      </w:r>
      <w:proofErr w:type="spellEnd"/>
      <w:r w:rsidRPr="008F026D">
        <w:rPr>
          <w:rFonts w:ascii="Times New Roman" w:hAnsi="Times New Roman" w:cs="Times New Roman"/>
          <w:b/>
          <w:sz w:val="24"/>
          <w:szCs w:val="24"/>
        </w:rPr>
        <w:t xml:space="preserve"> </w:t>
      </w:r>
      <w:proofErr w:type="spellStart"/>
      <w:r w:rsidRPr="008F026D">
        <w:rPr>
          <w:rFonts w:ascii="Times New Roman" w:hAnsi="Times New Roman" w:cs="Times New Roman"/>
          <w:b/>
          <w:sz w:val="24"/>
          <w:szCs w:val="24"/>
        </w:rPr>
        <w:t>виробів</w:t>
      </w:r>
      <w:proofErr w:type="spellEnd"/>
      <w:r w:rsidRPr="008F026D">
        <w:rPr>
          <w:rFonts w:ascii="Times New Roman" w:hAnsi="Times New Roman" w:cs="Times New Roman"/>
          <w:b/>
          <w:sz w:val="24"/>
          <w:szCs w:val="24"/>
        </w:rPr>
        <w:t xml:space="preserve"> НК 024:2019 56667</w:t>
      </w:r>
      <w:r w:rsidRPr="008F026D">
        <w:rPr>
          <w:rFonts w:ascii="Times New Roman" w:hAnsi="Times New Roman" w:cs="Times New Roman"/>
          <w:b/>
          <w:sz w:val="24"/>
          <w:szCs w:val="24"/>
          <w:lang w:val="uk-UA"/>
        </w:rPr>
        <w:t xml:space="preserve"> - Аналізатор біохімічний метаболічного </w:t>
      </w:r>
      <w:proofErr w:type="gramStart"/>
      <w:r w:rsidRPr="008F026D">
        <w:rPr>
          <w:rFonts w:ascii="Times New Roman" w:hAnsi="Times New Roman" w:cs="Times New Roman"/>
          <w:b/>
          <w:sz w:val="24"/>
          <w:szCs w:val="24"/>
          <w:lang w:val="uk-UA"/>
        </w:rPr>
        <w:t>проф</w:t>
      </w:r>
      <w:proofErr w:type="gramEnd"/>
      <w:r w:rsidRPr="008F026D">
        <w:rPr>
          <w:rFonts w:ascii="Times New Roman" w:hAnsi="Times New Roman" w:cs="Times New Roman"/>
          <w:b/>
          <w:sz w:val="24"/>
          <w:szCs w:val="24"/>
          <w:lang w:val="uk-UA"/>
        </w:rPr>
        <w:t>ілю ІВД, портативний, автоматичний</w:t>
      </w:r>
    </w:p>
    <w:p w:rsidR="008F026D" w:rsidRPr="008F026D" w:rsidRDefault="008F026D" w:rsidP="008F026D">
      <w:pPr>
        <w:ind w:hanging="360"/>
        <w:jc w:val="both"/>
        <w:rPr>
          <w:rFonts w:ascii="Times New Roman" w:hAnsi="Times New Roman" w:cs="Times New Roman"/>
          <w:b/>
        </w:rPr>
      </w:pPr>
    </w:p>
    <w:tbl>
      <w:tblPr>
        <w:tblW w:w="14277" w:type="dxa"/>
        <w:tblInd w:w="-41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669"/>
        <w:gridCol w:w="13608"/>
      </w:tblGrid>
      <w:tr w:rsidR="008F026D" w:rsidRPr="008F026D" w:rsidTr="008F026D">
        <w:trPr>
          <w:trHeight w:val="1377"/>
        </w:trPr>
        <w:tc>
          <w:tcPr>
            <w:tcW w:w="669" w:type="dxa"/>
            <w:tcBorders>
              <w:top w:val="single" w:sz="8" w:space="0" w:color="auto"/>
              <w:left w:val="single" w:sz="8" w:space="0" w:color="auto"/>
              <w:bottom w:val="single" w:sz="8" w:space="0" w:color="auto"/>
              <w:right w:val="single" w:sz="8" w:space="0" w:color="auto"/>
            </w:tcBorders>
            <w:vAlign w:val="center"/>
            <w:hideMark/>
          </w:tcPr>
          <w:p w:rsidR="008F026D" w:rsidRPr="008F026D" w:rsidRDefault="008F026D" w:rsidP="00910658">
            <w:pPr>
              <w:jc w:val="center"/>
              <w:rPr>
                <w:rFonts w:ascii="Times New Roman" w:hAnsi="Times New Roman" w:cs="Times New Roman"/>
              </w:rPr>
            </w:pPr>
            <w:r w:rsidRPr="008F026D">
              <w:rPr>
                <w:rFonts w:ascii="Times New Roman" w:hAnsi="Times New Roman" w:cs="Times New Roman"/>
              </w:rPr>
              <w:t>№</w:t>
            </w:r>
          </w:p>
        </w:tc>
        <w:tc>
          <w:tcPr>
            <w:tcW w:w="13608" w:type="dxa"/>
            <w:tcBorders>
              <w:top w:val="single" w:sz="8" w:space="0" w:color="auto"/>
              <w:left w:val="single" w:sz="8" w:space="0" w:color="auto"/>
              <w:bottom w:val="single" w:sz="8" w:space="0" w:color="auto"/>
              <w:right w:val="single" w:sz="8" w:space="0" w:color="auto"/>
            </w:tcBorders>
            <w:vAlign w:val="center"/>
            <w:hideMark/>
          </w:tcPr>
          <w:p w:rsidR="008F026D" w:rsidRPr="008F026D" w:rsidRDefault="008F026D" w:rsidP="00910658">
            <w:pPr>
              <w:shd w:val="clear" w:color="auto" w:fill="FFFFFF"/>
              <w:jc w:val="center"/>
              <w:rPr>
                <w:rFonts w:ascii="Times New Roman" w:hAnsi="Times New Roman" w:cs="Times New Roman"/>
              </w:rPr>
            </w:pPr>
            <w:proofErr w:type="spellStart"/>
            <w:r w:rsidRPr="008F026D">
              <w:rPr>
                <w:rFonts w:ascii="Times New Roman" w:hAnsi="Times New Roman" w:cs="Times New Roman"/>
              </w:rPr>
              <w:t>Медико</w:t>
            </w:r>
            <w:proofErr w:type="spellEnd"/>
            <w:r w:rsidRPr="008F026D">
              <w:rPr>
                <w:rFonts w:ascii="Times New Roman" w:hAnsi="Times New Roman" w:cs="Times New Roman"/>
              </w:rPr>
              <w:t xml:space="preserve"> – технічні вимоги</w:t>
            </w:r>
          </w:p>
        </w:tc>
      </w:tr>
      <w:tr w:rsidR="008F026D" w:rsidRPr="008F026D" w:rsidTr="008F026D">
        <w:trPr>
          <w:trHeight w:val="310"/>
        </w:trPr>
        <w:tc>
          <w:tcPr>
            <w:tcW w:w="669" w:type="dxa"/>
            <w:tcBorders>
              <w:top w:val="single" w:sz="8" w:space="0" w:color="auto"/>
              <w:left w:val="single" w:sz="8" w:space="0" w:color="auto"/>
              <w:bottom w:val="single" w:sz="8" w:space="0" w:color="auto"/>
              <w:right w:val="single" w:sz="8" w:space="0" w:color="auto"/>
            </w:tcBorders>
            <w:vAlign w:val="center"/>
          </w:tcPr>
          <w:p w:rsidR="008F026D" w:rsidRPr="008F026D" w:rsidRDefault="008F026D" w:rsidP="00910658">
            <w:pPr>
              <w:pStyle w:val="a3"/>
              <w:ind w:left="135"/>
              <w:rPr>
                <w:lang w:val="en-US"/>
              </w:rPr>
            </w:pPr>
            <w:r w:rsidRPr="008F026D">
              <w:rPr>
                <w:lang w:val="en-US"/>
              </w:rPr>
              <w:t>1.</w:t>
            </w:r>
          </w:p>
        </w:tc>
        <w:tc>
          <w:tcPr>
            <w:tcW w:w="13608" w:type="dxa"/>
            <w:tcBorders>
              <w:top w:val="single" w:sz="8" w:space="0" w:color="auto"/>
              <w:left w:val="single" w:sz="8" w:space="0" w:color="auto"/>
              <w:bottom w:val="single" w:sz="8" w:space="0" w:color="auto"/>
              <w:right w:val="single" w:sz="8" w:space="0" w:color="auto"/>
            </w:tcBorders>
            <w:vAlign w:val="center"/>
          </w:tcPr>
          <w:p w:rsidR="008F026D" w:rsidRPr="008F026D" w:rsidRDefault="008F026D" w:rsidP="00910658">
            <w:pPr>
              <w:shd w:val="clear" w:color="auto" w:fill="FFFFFF"/>
              <w:rPr>
                <w:rFonts w:ascii="Times New Roman" w:hAnsi="Times New Roman" w:cs="Times New Roman"/>
                <w:lang w:val="ru-RU"/>
              </w:rPr>
            </w:pPr>
            <w:r w:rsidRPr="008F026D">
              <w:rPr>
                <w:rFonts w:ascii="Times New Roman" w:hAnsi="Times New Roman" w:cs="Times New Roman"/>
              </w:rPr>
              <w:t>Принципи вимірювання: електрохімічний</w:t>
            </w:r>
            <w:r w:rsidRPr="008F026D">
              <w:rPr>
                <w:rFonts w:ascii="Times New Roman" w:hAnsi="Times New Roman" w:cs="Times New Roman"/>
                <w:lang w:val="ru-RU"/>
              </w:rPr>
              <w:t xml:space="preserve">, </w:t>
            </w:r>
            <w:proofErr w:type="spellStart"/>
            <w:r w:rsidRPr="008F026D">
              <w:rPr>
                <w:rFonts w:ascii="Times New Roman" w:hAnsi="Times New Roman" w:cs="Times New Roman"/>
              </w:rPr>
              <w:t>імпедансометрія</w:t>
            </w:r>
            <w:proofErr w:type="spellEnd"/>
            <w:r w:rsidRPr="008F026D">
              <w:rPr>
                <w:rFonts w:ascii="Times New Roman" w:hAnsi="Times New Roman" w:cs="Times New Roman"/>
              </w:rPr>
              <w:t xml:space="preserve"> змінного струму, </w:t>
            </w:r>
            <w:proofErr w:type="spellStart"/>
            <w:r w:rsidRPr="008F026D">
              <w:rPr>
                <w:rFonts w:ascii="Times New Roman" w:hAnsi="Times New Roman" w:cs="Times New Roman"/>
              </w:rPr>
              <w:t>амперометричний</w:t>
            </w:r>
            <w:proofErr w:type="spellEnd"/>
            <w:r w:rsidRPr="008F026D">
              <w:rPr>
                <w:rFonts w:ascii="Times New Roman" w:hAnsi="Times New Roman" w:cs="Times New Roman"/>
              </w:rPr>
              <w:t>.</w:t>
            </w:r>
          </w:p>
          <w:p w:rsidR="008F026D" w:rsidRPr="008F026D" w:rsidRDefault="008F026D" w:rsidP="00910658">
            <w:pPr>
              <w:shd w:val="clear" w:color="auto" w:fill="FFFFFF"/>
              <w:rPr>
                <w:rFonts w:ascii="Times New Roman" w:hAnsi="Times New Roman" w:cs="Times New Roman"/>
                <w:lang w:val="ru-RU"/>
              </w:rPr>
            </w:pPr>
          </w:p>
        </w:tc>
      </w:tr>
      <w:tr w:rsidR="008F026D" w:rsidRPr="008F026D" w:rsidTr="008F026D">
        <w:trPr>
          <w:trHeight w:val="438"/>
        </w:trPr>
        <w:tc>
          <w:tcPr>
            <w:tcW w:w="669" w:type="dxa"/>
            <w:tcBorders>
              <w:top w:val="single" w:sz="8" w:space="0" w:color="auto"/>
              <w:left w:val="single" w:sz="8" w:space="0" w:color="auto"/>
              <w:bottom w:val="single" w:sz="8" w:space="0" w:color="auto"/>
              <w:right w:val="single" w:sz="8" w:space="0" w:color="auto"/>
            </w:tcBorders>
            <w:vAlign w:val="center"/>
          </w:tcPr>
          <w:p w:rsidR="008F026D" w:rsidRPr="008F026D" w:rsidRDefault="008F026D" w:rsidP="00910658">
            <w:pPr>
              <w:jc w:val="center"/>
              <w:rPr>
                <w:rFonts w:ascii="Times New Roman" w:hAnsi="Times New Roman" w:cs="Times New Roman"/>
              </w:rPr>
            </w:pPr>
            <w:r w:rsidRPr="008F026D">
              <w:rPr>
                <w:rFonts w:ascii="Times New Roman" w:hAnsi="Times New Roman" w:cs="Times New Roman"/>
              </w:rPr>
              <w:lastRenderedPageBreak/>
              <w:t>2.</w:t>
            </w:r>
          </w:p>
        </w:tc>
        <w:tc>
          <w:tcPr>
            <w:tcW w:w="13608"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ind w:left="57" w:firstLine="57"/>
              <w:rPr>
                <w:rFonts w:ascii="Times New Roman" w:hAnsi="Times New Roman" w:cs="Times New Roman"/>
                <w:lang w:val="ru-RU"/>
              </w:rPr>
            </w:pPr>
            <w:r w:rsidRPr="008F026D">
              <w:rPr>
                <w:rFonts w:ascii="Times New Roman" w:hAnsi="Times New Roman" w:cs="Times New Roman"/>
              </w:rPr>
              <w:t xml:space="preserve">Кількість параметрів, що вимірюються аналізатором – не менше </w:t>
            </w:r>
            <w:r w:rsidRPr="008F026D">
              <w:rPr>
                <w:rFonts w:ascii="Times New Roman" w:hAnsi="Times New Roman" w:cs="Times New Roman"/>
                <w:lang w:val="ru-RU"/>
              </w:rPr>
              <w:t>17</w:t>
            </w:r>
          </w:p>
        </w:tc>
      </w:tr>
      <w:tr w:rsidR="008F026D" w:rsidRPr="008F026D" w:rsidTr="008F026D">
        <w:trPr>
          <w:trHeight w:val="296"/>
        </w:trPr>
        <w:tc>
          <w:tcPr>
            <w:tcW w:w="669"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pStyle w:val="11"/>
              <w:suppressAutoHyphens w:val="0"/>
              <w:spacing w:after="0" w:line="240" w:lineRule="auto"/>
              <w:ind w:left="142"/>
              <w:contextualSpacing/>
              <w:rPr>
                <w:rFonts w:ascii="Times New Roman" w:hAnsi="Times New Roman" w:cs="Times New Roman"/>
                <w:sz w:val="24"/>
                <w:szCs w:val="24"/>
                <w:lang w:val="uk-UA" w:eastAsia="ru-RU"/>
              </w:rPr>
            </w:pPr>
            <w:r w:rsidRPr="008F026D">
              <w:rPr>
                <w:rFonts w:ascii="Times New Roman" w:hAnsi="Times New Roman" w:cs="Times New Roman"/>
                <w:sz w:val="24"/>
                <w:szCs w:val="24"/>
                <w:lang w:val="uk-UA" w:eastAsia="ru-RU"/>
              </w:rPr>
              <w:t>3.</w:t>
            </w:r>
          </w:p>
        </w:tc>
        <w:tc>
          <w:tcPr>
            <w:tcW w:w="13608"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ind w:left="57" w:firstLine="57"/>
              <w:rPr>
                <w:rFonts w:ascii="Times New Roman" w:hAnsi="Times New Roman" w:cs="Times New Roman"/>
              </w:rPr>
            </w:pPr>
            <w:r w:rsidRPr="008F026D">
              <w:rPr>
                <w:rFonts w:ascii="Times New Roman" w:hAnsi="Times New Roman" w:cs="Times New Roman"/>
              </w:rPr>
              <w:t>Аналізатор проводить дослідження за наступними</w:t>
            </w:r>
          </w:p>
          <w:p w:rsidR="008F026D" w:rsidRPr="008F026D" w:rsidRDefault="008F026D" w:rsidP="00910658">
            <w:pPr>
              <w:ind w:left="57" w:firstLine="57"/>
              <w:rPr>
                <w:rFonts w:ascii="Times New Roman" w:hAnsi="Times New Roman" w:cs="Times New Roman"/>
              </w:rPr>
            </w:pPr>
            <w:r w:rsidRPr="008F026D">
              <w:rPr>
                <w:rFonts w:ascii="Times New Roman" w:hAnsi="Times New Roman" w:cs="Times New Roman"/>
              </w:rPr>
              <w:t>показниками (обов’язковий перелік):</w:t>
            </w:r>
          </w:p>
          <w:p w:rsidR="008F026D" w:rsidRPr="008F026D" w:rsidRDefault="008F026D" w:rsidP="00910658">
            <w:pPr>
              <w:rPr>
                <w:rFonts w:ascii="Times New Roman" w:hAnsi="Times New Roman" w:cs="Times New Roman"/>
              </w:rPr>
            </w:pPr>
            <w:r w:rsidRPr="008F026D">
              <w:rPr>
                <w:rFonts w:ascii="Times New Roman" w:hAnsi="Times New Roman" w:cs="Times New Roman"/>
              </w:rPr>
              <w:t xml:space="preserve">K+, </w:t>
            </w:r>
            <w:proofErr w:type="spellStart"/>
            <w:r w:rsidRPr="008F026D">
              <w:rPr>
                <w:rFonts w:ascii="Times New Roman" w:hAnsi="Times New Roman" w:cs="Times New Roman"/>
              </w:rPr>
              <w:t>Na+</w:t>
            </w:r>
            <w:proofErr w:type="spellEnd"/>
            <w:r w:rsidRPr="008F026D">
              <w:rPr>
                <w:rFonts w:ascii="Times New Roman" w:hAnsi="Times New Roman" w:cs="Times New Roman"/>
              </w:rPr>
              <w:t xml:space="preserve">, Cl-, iCa2+, </w:t>
            </w:r>
            <w:proofErr w:type="spellStart"/>
            <w:r w:rsidRPr="008F026D">
              <w:rPr>
                <w:rFonts w:ascii="Times New Roman" w:hAnsi="Times New Roman" w:cs="Times New Roman"/>
              </w:rPr>
              <w:t>pH</w:t>
            </w:r>
            <w:proofErr w:type="spellEnd"/>
            <w:r w:rsidRPr="008F026D">
              <w:rPr>
                <w:rFonts w:ascii="Times New Roman" w:hAnsi="Times New Roman" w:cs="Times New Roman"/>
              </w:rPr>
              <w:t xml:space="preserve">, pCO2 , pO2 , </w:t>
            </w:r>
            <w:proofErr w:type="spellStart"/>
            <w:r w:rsidRPr="008F026D">
              <w:rPr>
                <w:rFonts w:ascii="Times New Roman" w:hAnsi="Times New Roman" w:cs="Times New Roman"/>
              </w:rPr>
              <w:t>Glu</w:t>
            </w:r>
            <w:proofErr w:type="spellEnd"/>
            <w:r w:rsidRPr="008F026D">
              <w:rPr>
                <w:rFonts w:ascii="Times New Roman" w:hAnsi="Times New Roman" w:cs="Times New Roman"/>
              </w:rPr>
              <w:t xml:space="preserve">, </w:t>
            </w:r>
            <w:proofErr w:type="spellStart"/>
            <w:r w:rsidRPr="008F026D">
              <w:rPr>
                <w:rFonts w:ascii="Times New Roman" w:hAnsi="Times New Roman" w:cs="Times New Roman"/>
              </w:rPr>
              <w:t>Lac</w:t>
            </w:r>
            <w:proofErr w:type="spellEnd"/>
            <w:r w:rsidRPr="008F026D">
              <w:rPr>
                <w:rFonts w:ascii="Times New Roman" w:hAnsi="Times New Roman" w:cs="Times New Roman"/>
              </w:rPr>
              <w:t xml:space="preserve">, </w:t>
            </w:r>
            <w:proofErr w:type="spellStart"/>
            <w:r w:rsidRPr="008F026D">
              <w:rPr>
                <w:rFonts w:ascii="Times New Roman" w:hAnsi="Times New Roman" w:cs="Times New Roman"/>
              </w:rPr>
              <w:t>Hct</w:t>
            </w:r>
            <w:proofErr w:type="spellEnd"/>
            <w:r w:rsidRPr="008F026D">
              <w:rPr>
                <w:rFonts w:ascii="Times New Roman" w:hAnsi="Times New Roman" w:cs="Times New Roman"/>
              </w:rPr>
              <w:t xml:space="preserve">, BUN, </w:t>
            </w:r>
            <w:proofErr w:type="spellStart"/>
            <w:r w:rsidRPr="008F026D">
              <w:rPr>
                <w:rFonts w:ascii="Times New Roman" w:hAnsi="Times New Roman" w:cs="Times New Roman"/>
              </w:rPr>
              <w:t>Crea</w:t>
            </w:r>
            <w:proofErr w:type="spellEnd"/>
            <w:r w:rsidRPr="008F026D">
              <w:rPr>
                <w:rFonts w:ascii="Times New Roman" w:hAnsi="Times New Roman" w:cs="Times New Roman"/>
              </w:rPr>
              <w:t xml:space="preserve">, ACT C, ACT K, PT/INR, </w:t>
            </w:r>
            <w:proofErr w:type="spellStart"/>
            <w:r w:rsidRPr="008F026D">
              <w:rPr>
                <w:rFonts w:ascii="Times New Roman" w:hAnsi="Times New Roman" w:cs="Times New Roman"/>
              </w:rPr>
              <w:t>cTnI</w:t>
            </w:r>
            <w:proofErr w:type="spellEnd"/>
            <w:r w:rsidRPr="008F026D">
              <w:rPr>
                <w:rFonts w:ascii="Times New Roman" w:hAnsi="Times New Roman" w:cs="Times New Roman"/>
              </w:rPr>
              <w:t>, BNP C.</w:t>
            </w:r>
          </w:p>
        </w:tc>
      </w:tr>
      <w:tr w:rsidR="008F026D" w:rsidRPr="008F026D" w:rsidTr="008F026D">
        <w:trPr>
          <w:trHeight w:val="510"/>
        </w:trPr>
        <w:tc>
          <w:tcPr>
            <w:tcW w:w="669"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pStyle w:val="11"/>
              <w:suppressAutoHyphens w:val="0"/>
              <w:spacing w:after="0" w:line="240" w:lineRule="auto"/>
              <w:ind w:left="0"/>
              <w:contextualSpacing/>
              <w:jc w:val="center"/>
              <w:rPr>
                <w:rFonts w:ascii="Times New Roman" w:hAnsi="Times New Roman" w:cs="Times New Roman"/>
                <w:sz w:val="24"/>
                <w:szCs w:val="24"/>
                <w:lang w:val="uk-UA" w:eastAsia="ru-RU"/>
              </w:rPr>
            </w:pPr>
            <w:r w:rsidRPr="008F026D">
              <w:rPr>
                <w:rFonts w:ascii="Times New Roman" w:hAnsi="Times New Roman" w:cs="Times New Roman"/>
                <w:sz w:val="24"/>
                <w:szCs w:val="24"/>
                <w:lang w:val="uk-UA" w:eastAsia="ru-RU"/>
              </w:rPr>
              <w:t>4.</w:t>
            </w:r>
          </w:p>
        </w:tc>
        <w:tc>
          <w:tcPr>
            <w:tcW w:w="13608"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ind w:left="57" w:firstLine="57"/>
              <w:rPr>
                <w:rFonts w:ascii="Times New Roman" w:hAnsi="Times New Roman" w:cs="Times New Roman"/>
                <w:lang w:val="ru-RU"/>
              </w:rPr>
            </w:pPr>
            <w:r w:rsidRPr="008F026D">
              <w:rPr>
                <w:rFonts w:ascii="Times New Roman" w:hAnsi="Times New Roman" w:cs="Times New Roman"/>
              </w:rPr>
              <w:t>Кількість параметрів, що розраховуються аналізатором – не менше 1</w:t>
            </w:r>
            <w:proofErr w:type="spellStart"/>
            <w:r w:rsidRPr="008F026D">
              <w:rPr>
                <w:rFonts w:ascii="Times New Roman" w:hAnsi="Times New Roman" w:cs="Times New Roman"/>
                <w:lang w:val="ru-RU"/>
              </w:rPr>
              <w:t>1</w:t>
            </w:r>
            <w:proofErr w:type="spellEnd"/>
          </w:p>
        </w:tc>
      </w:tr>
      <w:tr w:rsidR="008F026D" w:rsidRPr="008F026D" w:rsidTr="008F026D">
        <w:trPr>
          <w:trHeight w:val="688"/>
        </w:trPr>
        <w:tc>
          <w:tcPr>
            <w:tcW w:w="669"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pStyle w:val="11"/>
              <w:suppressAutoHyphens w:val="0"/>
              <w:spacing w:after="0" w:line="240" w:lineRule="auto"/>
              <w:ind w:left="-7"/>
              <w:contextualSpacing/>
              <w:jc w:val="center"/>
              <w:rPr>
                <w:rFonts w:ascii="Times New Roman" w:hAnsi="Times New Roman" w:cs="Times New Roman"/>
                <w:sz w:val="24"/>
                <w:szCs w:val="24"/>
                <w:lang w:val="uk-UA" w:eastAsia="ru-RU"/>
              </w:rPr>
            </w:pPr>
            <w:r w:rsidRPr="008F026D">
              <w:rPr>
                <w:rFonts w:ascii="Times New Roman" w:hAnsi="Times New Roman" w:cs="Times New Roman"/>
                <w:sz w:val="24"/>
                <w:szCs w:val="24"/>
                <w:lang w:val="uk-UA" w:eastAsia="ru-RU"/>
              </w:rPr>
              <w:t>5.</w:t>
            </w:r>
          </w:p>
        </w:tc>
        <w:tc>
          <w:tcPr>
            <w:tcW w:w="13608"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rPr>
                <w:rFonts w:ascii="Times New Roman" w:hAnsi="Times New Roman" w:cs="Times New Roman"/>
              </w:rPr>
            </w:pPr>
            <w:r w:rsidRPr="008F026D">
              <w:rPr>
                <w:rFonts w:ascii="Times New Roman" w:hAnsi="Times New Roman" w:cs="Times New Roman"/>
              </w:rPr>
              <w:t>Аналізатор проводить розрахунок наступних показників (обов’язковий перелік): HCO3-, TCO 2, BE-</w:t>
            </w:r>
            <w:proofErr w:type="spellStart"/>
            <w:r w:rsidRPr="008F026D">
              <w:rPr>
                <w:rFonts w:ascii="Times New Roman" w:hAnsi="Times New Roman" w:cs="Times New Roman"/>
              </w:rPr>
              <w:t>ecf</w:t>
            </w:r>
            <w:proofErr w:type="spellEnd"/>
            <w:r w:rsidRPr="008F026D">
              <w:rPr>
                <w:rFonts w:ascii="Times New Roman" w:hAnsi="Times New Roman" w:cs="Times New Roman"/>
              </w:rPr>
              <w:t xml:space="preserve">, SO2 , </w:t>
            </w:r>
            <w:proofErr w:type="spellStart"/>
            <w:r w:rsidRPr="008F026D">
              <w:rPr>
                <w:rFonts w:ascii="Times New Roman" w:hAnsi="Times New Roman" w:cs="Times New Roman"/>
              </w:rPr>
              <w:t>Gap</w:t>
            </w:r>
            <w:proofErr w:type="spellEnd"/>
            <w:r w:rsidRPr="008F026D">
              <w:rPr>
                <w:rFonts w:ascii="Times New Roman" w:hAnsi="Times New Roman" w:cs="Times New Roman"/>
              </w:rPr>
              <w:t xml:space="preserve">, Gap-K+, pO2(T), </w:t>
            </w:r>
            <w:proofErr w:type="spellStart"/>
            <w:r w:rsidRPr="008F026D">
              <w:rPr>
                <w:rFonts w:ascii="Times New Roman" w:hAnsi="Times New Roman" w:cs="Times New Roman"/>
              </w:rPr>
              <w:t>pH</w:t>
            </w:r>
            <w:proofErr w:type="spellEnd"/>
            <w:r w:rsidRPr="008F026D">
              <w:rPr>
                <w:rFonts w:ascii="Times New Roman" w:hAnsi="Times New Roman" w:cs="Times New Roman"/>
              </w:rPr>
              <w:t>(T) , BE(b) b), pO2 (A-a), pO2 (a/.А).</w:t>
            </w:r>
          </w:p>
          <w:p w:rsidR="008F026D" w:rsidRPr="008F026D" w:rsidRDefault="008F026D" w:rsidP="00910658">
            <w:pPr>
              <w:rPr>
                <w:rFonts w:ascii="Times New Roman" w:hAnsi="Times New Roman" w:cs="Times New Roman"/>
              </w:rPr>
            </w:pPr>
          </w:p>
        </w:tc>
      </w:tr>
      <w:tr w:rsidR="008F026D" w:rsidRPr="008F026D" w:rsidTr="008F026D">
        <w:trPr>
          <w:trHeight w:val="542"/>
        </w:trPr>
        <w:tc>
          <w:tcPr>
            <w:tcW w:w="669"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pStyle w:val="11"/>
              <w:suppressAutoHyphens w:val="0"/>
              <w:spacing w:after="0" w:line="240" w:lineRule="auto"/>
              <w:ind w:left="-7"/>
              <w:contextualSpacing/>
              <w:jc w:val="center"/>
              <w:rPr>
                <w:rFonts w:ascii="Times New Roman" w:hAnsi="Times New Roman" w:cs="Times New Roman"/>
                <w:sz w:val="24"/>
                <w:szCs w:val="24"/>
                <w:lang w:val="uk-UA" w:eastAsia="ru-RU"/>
              </w:rPr>
            </w:pPr>
            <w:r w:rsidRPr="008F026D">
              <w:rPr>
                <w:rFonts w:ascii="Times New Roman" w:hAnsi="Times New Roman" w:cs="Times New Roman"/>
                <w:sz w:val="24"/>
                <w:szCs w:val="24"/>
                <w:lang w:val="uk-UA" w:eastAsia="ru-RU"/>
              </w:rPr>
              <w:t>6.</w:t>
            </w:r>
          </w:p>
        </w:tc>
        <w:tc>
          <w:tcPr>
            <w:tcW w:w="13608"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rPr>
                <w:rFonts w:ascii="Times New Roman" w:hAnsi="Times New Roman" w:cs="Times New Roman"/>
                <w:lang w:val="ru-RU"/>
              </w:rPr>
            </w:pPr>
            <w:r w:rsidRPr="008F026D">
              <w:rPr>
                <w:rFonts w:ascii="Times New Roman" w:hAnsi="Times New Roman" w:cs="Times New Roman"/>
              </w:rPr>
              <w:t xml:space="preserve">Час аналізу одного зразка не більше: </w:t>
            </w:r>
            <w:r w:rsidRPr="008F026D">
              <w:rPr>
                <w:rFonts w:ascii="Times New Roman" w:hAnsi="Times New Roman" w:cs="Times New Roman"/>
                <w:sz w:val="21"/>
                <w:szCs w:val="21"/>
              </w:rPr>
              <w:t xml:space="preserve">4±1 </w:t>
            </w:r>
            <w:proofErr w:type="spellStart"/>
            <w:r w:rsidRPr="008F026D">
              <w:rPr>
                <w:rFonts w:ascii="Times New Roman" w:hAnsi="Times New Roman" w:cs="Times New Roman"/>
                <w:sz w:val="21"/>
                <w:szCs w:val="21"/>
                <w:lang w:val="ru-RU"/>
              </w:rPr>
              <w:t>хв</w:t>
            </w:r>
            <w:proofErr w:type="spellEnd"/>
            <w:r w:rsidRPr="008F026D">
              <w:rPr>
                <w:rFonts w:ascii="Times New Roman" w:hAnsi="Times New Roman" w:cs="Times New Roman"/>
                <w:sz w:val="21"/>
                <w:szCs w:val="21"/>
                <w:lang w:val="ru-RU"/>
              </w:rPr>
              <w:t>.</w:t>
            </w:r>
          </w:p>
          <w:p w:rsidR="008F026D" w:rsidRPr="008F026D" w:rsidRDefault="008F026D" w:rsidP="00910658">
            <w:pPr>
              <w:rPr>
                <w:rFonts w:ascii="Times New Roman" w:hAnsi="Times New Roman" w:cs="Times New Roman"/>
                <w:lang w:val="ru-RU"/>
              </w:rPr>
            </w:pPr>
            <w:r w:rsidRPr="008F026D">
              <w:rPr>
                <w:rFonts w:ascii="Times New Roman" w:hAnsi="Times New Roman" w:cs="Times New Roman"/>
              </w:rPr>
              <w:t xml:space="preserve"> </w:t>
            </w:r>
          </w:p>
        </w:tc>
      </w:tr>
      <w:tr w:rsidR="008F026D" w:rsidRPr="008F026D" w:rsidTr="008F026D">
        <w:trPr>
          <w:trHeight w:val="556"/>
        </w:trPr>
        <w:tc>
          <w:tcPr>
            <w:tcW w:w="669"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pStyle w:val="11"/>
              <w:suppressAutoHyphens w:val="0"/>
              <w:spacing w:after="0" w:line="240" w:lineRule="auto"/>
              <w:ind w:left="0"/>
              <w:contextualSpacing/>
              <w:jc w:val="center"/>
              <w:rPr>
                <w:rFonts w:ascii="Times New Roman" w:hAnsi="Times New Roman" w:cs="Times New Roman"/>
                <w:sz w:val="24"/>
                <w:szCs w:val="24"/>
                <w:lang w:val="uk-UA" w:eastAsia="ru-RU"/>
              </w:rPr>
            </w:pPr>
            <w:r w:rsidRPr="008F026D">
              <w:rPr>
                <w:rFonts w:ascii="Times New Roman" w:hAnsi="Times New Roman" w:cs="Times New Roman"/>
                <w:sz w:val="24"/>
                <w:szCs w:val="24"/>
                <w:lang w:val="uk-UA" w:eastAsia="ru-RU"/>
              </w:rPr>
              <w:t>7.</w:t>
            </w:r>
          </w:p>
        </w:tc>
        <w:tc>
          <w:tcPr>
            <w:tcW w:w="13608"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rPr>
                <w:rFonts w:ascii="Times New Roman" w:hAnsi="Times New Roman" w:cs="Times New Roman"/>
              </w:rPr>
            </w:pPr>
            <w:r w:rsidRPr="008F026D">
              <w:rPr>
                <w:rFonts w:ascii="Times New Roman" w:hAnsi="Times New Roman" w:cs="Times New Roman"/>
              </w:rPr>
              <w:t>Об</w:t>
            </w:r>
            <w:r w:rsidRPr="008F026D">
              <w:rPr>
                <w:rFonts w:ascii="Times New Roman" w:hAnsi="Times New Roman" w:cs="Times New Roman"/>
                <w:lang w:val="ru-RU"/>
              </w:rPr>
              <w:t>’</w:t>
            </w:r>
            <w:proofErr w:type="spellStart"/>
            <w:r w:rsidRPr="008F026D">
              <w:rPr>
                <w:rFonts w:ascii="Times New Roman" w:hAnsi="Times New Roman" w:cs="Times New Roman"/>
              </w:rPr>
              <w:t>єм</w:t>
            </w:r>
            <w:proofErr w:type="spellEnd"/>
            <w:r w:rsidRPr="008F026D">
              <w:rPr>
                <w:rFonts w:ascii="Times New Roman" w:hAnsi="Times New Roman" w:cs="Times New Roman"/>
              </w:rPr>
              <w:t xml:space="preserve"> зразка для використання, не більше: 150 мкл</w:t>
            </w:r>
          </w:p>
        </w:tc>
      </w:tr>
      <w:tr w:rsidR="008F026D" w:rsidRPr="008F026D" w:rsidTr="008F026D">
        <w:trPr>
          <w:trHeight w:val="401"/>
        </w:trPr>
        <w:tc>
          <w:tcPr>
            <w:tcW w:w="669"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pStyle w:val="11"/>
              <w:suppressAutoHyphens w:val="0"/>
              <w:spacing w:after="0" w:line="240" w:lineRule="auto"/>
              <w:ind w:left="0"/>
              <w:contextualSpacing/>
              <w:jc w:val="center"/>
              <w:rPr>
                <w:rFonts w:ascii="Times New Roman" w:hAnsi="Times New Roman" w:cs="Times New Roman"/>
                <w:sz w:val="24"/>
                <w:szCs w:val="24"/>
                <w:lang w:val="uk-UA" w:eastAsia="ru-RU"/>
              </w:rPr>
            </w:pPr>
            <w:r w:rsidRPr="008F026D">
              <w:rPr>
                <w:rFonts w:ascii="Times New Roman" w:hAnsi="Times New Roman" w:cs="Times New Roman"/>
                <w:sz w:val="24"/>
                <w:szCs w:val="24"/>
                <w:lang w:val="uk-UA" w:eastAsia="ru-RU"/>
              </w:rPr>
              <w:t>8.</w:t>
            </w:r>
          </w:p>
        </w:tc>
        <w:tc>
          <w:tcPr>
            <w:tcW w:w="13608"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rPr>
                <w:rFonts w:ascii="Times New Roman" w:hAnsi="Times New Roman" w:cs="Times New Roman"/>
                <w:lang w:val="ru-RU"/>
              </w:rPr>
            </w:pPr>
            <w:r w:rsidRPr="008F026D">
              <w:rPr>
                <w:rFonts w:ascii="Times New Roman" w:hAnsi="Times New Roman" w:cs="Times New Roman"/>
              </w:rPr>
              <w:t>Закрита система.</w:t>
            </w:r>
          </w:p>
        </w:tc>
      </w:tr>
      <w:tr w:rsidR="008F026D" w:rsidRPr="008F026D" w:rsidTr="008F026D">
        <w:trPr>
          <w:trHeight w:val="406"/>
        </w:trPr>
        <w:tc>
          <w:tcPr>
            <w:tcW w:w="669"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pStyle w:val="11"/>
              <w:suppressAutoHyphens w:val="0"/>
              <w:spacing w:after="0" w:line="240" w:lineRule="auto"/>
              <w:ind w:left="0"/>
              <w:contextualSpacing/>
              <w:jc w:val="center"/>
              <w:rPr>
                <w:rFonts w:ascii="Times New Roman" w:hAnsi="Times New Roman" w:cs="Times New Roman"/>
                <w:sz w:val="24"/>
                <w:szCs w:val="24"/>
                <w:lang w:val="uk-UA" w:eastAsia="ru-RU"/>
              </w:rPr>
            </w:pPr>
            <w:r w:rsidRPr="008F026D">
              <w:rPr>
                <w:rFonts w:ascii="Times New Roman" w:hAnsi="Times New Roman" w:cs="Times New Roman"/>
                <w:sz w:val="24"/>
                <w:szCs w:val="24"/>
                <w:lang w:val="uk-UA" w:eastAsia="ru-RU"/>
              </w:rPr>
              <w:t>9.</w:t>
            </w:r>
          </w:p>
        </w:tc>
        <w:tc>
          <w:tcPr>
            <w:tcW w:w="13608"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rPr>
                <w:rFonts w:ascii="Times New Roman" w:hAnsi="Times New Roman" w:cs="Times New Roman"/>
                <w:lang w:val="ru-RU"/>
              </w:rPr>
            </w:pPr>
            <w:r w:rsidRPr="008F026D">
              <w:rPr>
                <w:rFonts w:ascii="Times New Roman" w:hAnsi="Times New Roman" w:cs="Times New Roman"/>
              </w:rPr>
              <w:t>Типи біологічного матеріалу: цільна кров.</w:t>
            </w:r>
          </w:p>
        </w:tc>
      </w:tr>
      <w:tr w:rsidR="008F026D" w:rsidRPr="008F026D" w:rsidTr="008F026D">
        <w:trPr>
          <w:trHeight w:val="412"/>
        </w:trPr>
        <w:tc>
          <w:tcPr>
            <w:tcW w:w="669"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pStyle w:val="11"/>
              <w:suppressAutoHyphens w:val="0"/>
              <w:spacing w:after="0" w:line="240" w:lineRule="auto"/>
              <w:ind w:left="-7"/>
              <w:contextualSpacing/>
              <w:jc w:val="center"/>
              <w:rPr>
                <w:rFonts w:ascii="Times New Roman" w:hAnsi="Times New Roman" w:cs="Times New Roman"/>
                <w:sz w:val="24"/>
                <w:szCs w:val="24"/>
                <w:lang w:val="uk-UA" w:eastAsia="ru-RU"/>
              </w:rPr>
            </w:pPr>
            <w:r w:rsidRPr="008F026D">
              <w:rPr>
                <w:rFonts w:ascii="Times New Roman" w:hAnsi="Times New Roman" w:cs="Times New Roman"/>
                <w:sz w:val="24"/>
                <w:szCs w:val="24"/>
                <w:lang w:val="uk-UA" w:eastAsia="ru-RU"/>
              </w:rPr>
              <w:t>10.</w:t>
            </w:r>
          </w:p>
        </w:tc>
        <w:tc>
          <w:tcPr>
            <w:tcW w:w="13608"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rPr>
                <w:rFonts w:ascii="Times New Roman" w:hAnsi="Times New Roman" w:cs="Times New Roman"/>
              </w:rPr>
            </w:pPr>
            <w:r w:rsidRPr="008F026D">
              <w:rPr>
                <w:rFonts w:ascii="Times New Roman" w:hAnsi="Times New Roman" w:cs="Times New Roman"/>
              </w:rPr>
              <w:t xml:space="preserve">Режими калібрування: автоматичний </w:t>
            </w:r>
          </w:p>
        </w:tc>
      </w:tr>
      <w:tr w:rsidR="008F026D" w:rsidRPr="008F026D" w:rsidTr="008F026D">
        <w:trPr>
          <w:trHeight w:val="412"/>
        </w:trPr>
        <w:tc>
          <w:tcPr>
            <w:tcW w:w="669"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pStyle w:val="11"/>
              <w:suppressAutoHyphens w:val="0"/>
              <w:spacing w:after="0" w:line="240" w:lineRule="auto"/>
              <w:ind w:left="-7"/>
              <w:contextualSpacing/>
              <w:jc w:val="center"/>
              <w:rPr>
                <w:rFonts w:ascii="Times New Roman" w:hAnsi="Times New Roman" w:cs="Times New Roman"/>
                <w:sz w:val="24"/>
                <w:szCs w:val="24"/>
                <w:lang w:val="uk-UA" w:eastAsia="ru-RU"/>
              </w:rPr>
            </w:pPr>
            <w:r w:rsidRPr="008F026D">
              <w:rPr>
                <w:rFonts w:ascii="Times New Roman" w:hAnsi="Times New Roman" w:cs="Times New Roman"/>
                <w:sz w:val="24"/>
                <w:szCs w:val="24"/>
                <w:lang w:val="uk-UA" w:eastAsia="ru-RU"/>
              </w:rPr>
              <w:t>11.</w:t>
            </w:r>
          </w:p>
        </w:tc>
        <w:tc>
          <w:tcPr>
            <w:tcW w:w="13608"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rPr>
                <w:rFonts w:ascii="Times New Roman" w:hAnsi="Times New Roman" w:cs="Times New Roman"/>
                <w:lang w:val="ru-RU"/>
              </w:rPr>
            </w:pPr>
            <w:r w:rsidRPr="008F026D">
              <w:rPr>
                <w:rFonts w:ascii="Times New Roman" w:hAnsi="Times New Roman" w:cs="Times New Roman"/>
              </w:rPr>
              <w:t xml:space="preserve">Система використовує одноразові картриджі як єдиний витратний матеріал </w:t>
            </w:r>
          </w:p>
        </w:tc>
      </w:tr>
      <w:tr w:rsidR="008F026D" w:rsidRPr="008F026D" w:rsidTr="008F026D">
        <w:trPr>
          <w:trHeight w:val="412"/>
        </w:trPr>
        <w:tc>
          <w:tcPr>
            <w:tcW w:w="669"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pStyle w:val="11"/>
              <w:suppressAutoHyphens w:val="0"/>
              <w:spacing w:after="0" w:line="240" w:lineRule="auto"/>
              <w:ind w:left="0"/>
              <w:contextualSpacing/>
              <w:jc w:val="center"/>
              <w:rPr>
                <w:rFonts w:ascii="Times New Roman" w:hAnsi="Times New Roman" w:cs="Times New Roman"/>
                <w:sz w:val="24"/>
                <w:szCs w:val="24"/>
                <w:lang w:val="uk-UA" w:eastAsia="ru-RU"/>
              </w:rPr>
            </w:pPr>
            <w:r w:rsidRPr="008F026D">
              <w:rPr>
                <w:rFonts w:ascii="Times New Roman" w:hAnsi="Times New Roman" w:cs="Times New Roman"/>
                <w:sz w:val="24"/>
                <w:szCs w:val="24"/>
                <w:lang w:val="uk-UA" w:eastAsia="ru-RU"/>
              </w:rPr>
              <w:t>12.</w:t>
            </w:r>
          </w:p>
        </w:tc>
        <w:tc>
          <w:tcPr>
            <w:tcW w:w="13608"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rPr>
                <w:rFonts w:ascii="Times New Roman" w:hAnsi="Times New Roman" w:cs="Times New Roman"/>
              </w:rPr>
            </w:pPr>
            <w:r w:rsidRPr="008F026D">
              <w:rPr>
                <w:rFonts w:ascii="Times New Roman" w:hAnsi="Times New Roman" w:cs="Times New Roman"/>
              </w:rPr>
              <w:t>Дисплей сенсорний, не менше 8,9 дюймів</w:t>
            </w:r>
          </w:p>
        </w:tc>
      </w:tr>
      <w:tr w:rsidR="008F026D" w:rsidRPr="008F026D" w:rsidTr="008F026D">
        <w:trPr>
          <w:trHeight w:val="412"/>
        </w:trPr>
        <w:tc>
          <w:tcPr>
            <w:tcW w:w="669"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pStyle w:val="11"/>
              <w:suppressAutoHyphens w:val="0"/>
              <w:spacing w:after="0" w:line="240" w:lineRule="auto"/>
              <w:ind w:left="0"/>
              <w:contextualSpacing/>
              <w:jc w:val="center"/>
              <w:rPr>
                <w:rFonts w:ascii="Times New Roman" w:hAnsi="Times New Roman" w:cs="Times New Roman"/>
                <w:sz w:val="24"/>
                <w:szCs w:val="24"/>
                <w:lang w:val="uk-UA" w:eastAsia="ru-RU"/>
              </w:rPr>
            </w:pPr>
            <w:r w:rsidRPr="008F026D">
              <w:rPr>
                <w:rFonts w:ascii="Times New Roman" w:hAnsi="Times New Roman" w:cs="Times New Roman"/>
                <w:sz w:val="24"/>
                <w:szCs w:val="24"/>
                <w:lang w:val="uk-UA" w:eastAsia="ru-RU"/>
              </w:rPr>
              <w:t>13.</w:t>
            </w:r>
          </w:p>
        </w:tc>
        <w:tc>
          <w:tcPr>
            <w:tcW w:w="13608"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rPr>
                <w:rFonts w:ascii="Times New Roman" w:hAnsi="Times New Roman" w:cs="Times New Roman"/>
              </w:rPr>
            </w:pPr>
            <w:r w:rsidRPr="008F026D">
              <w:rPr>
                <w:rFonts w:ascii="Times New Roman" w:hAnsi="Times New Roman" w:cs="Times New Roman"/>
              </w:rPr>
              <w:t xml:space="preserve">Наявність </w:t>
            </w:r>
            <w:proofErr w:type="spellStart"/>
            <w:r w:rsidRPr="008F026D">
              <w:rPr>
                <w:rFonts w:ascii="Times New Roman" w:hAnsi="Times New Roman" w:cs="Times New Roman"/>
              </w:rPr>
              <w:t>термопринтеру</w:t>
            </w:r>
            <w:proofErr w:type="spellEnd"/>
          </w:p>
        </w:tc>
      </w:tr>
      <w:tr w:rsidR="008F026D" w:rsidRPr="008F026D" w:rsidTr="008F026D">
        <w:trPr>
          <w:trHeight w:val="405"/>
        </w:trPr>
        <w:tc>
          <w:tcPr>
            <w:tcW w:w="669"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pStyle w:val="11"/>
              <w:suppressAutoHyphens w:val="0"/>
              <w:spacing w:after="0" w:line="240" w:lineRule="auto"/>
              <w:ind w:left="0"/>
              <w:contextualSpacing/>
              <w:jc w:val="center"/>
              <w:rPr>
                <w:rFonts w:ascii="Times New Roman" w:hAnsi="Times New Roman" w:cs="Times New Roman"/>
                <w:sz w:val="24"/>
                <w:szCs w:val="24"/>
                <w:lang w:val="uk-UA" w:eastAsia="ru-RU"/>
              </w:rPr>
            </w:pPr>
            <w:r w:rsidRPr="008F026D">
              <w:rPr>
                <w:rFonts w:ascii="Times New Roman" w:hAnsi="Times New Roman" w:cs="Times New Roman"/>
                <w:sz w:val="24"/>
                <w:szCs w:val="24"/>
                <w:lang w:val="uk-UA" w:eastAsia="ru-RU"/>
              </w:rPr>
              <w:t>14.</w:t>
            </w:r>
          </w:p>
        </w:tc>
        <w:tc>
          <w:tcPr>
            <w:tcW w:w="13608"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rPr>
                <w:rFonts w:ascii="Times New Roman" w:hAnsi="Times New Roman" w:cs="Times New Roman"/>
              </w:rPr>
            </w:pPr>
            <w:r w:rsidRPr="008F026D">
              <w:rPr>
                <w:rFonts w:ascii="Times New Roman" w:hAnsi="Times New Roman" w:cs="Times New Roman"/>
              </w:rPr>
              <w:t xml:space="preserve">Можливість автономної роботи від вбудованої батареї: виконання </w:t>
            </w:r>
            <w:r w:rsidRPr="008F026D">
              <w:rPr>
                <w:rFonts w:ascii="Times New Roman" w:hAnsi="Times New Roman" w:cs="Times New Roman"/>
                <w:lang w:val="ru-RU"/>
              </w:rPr>
              <w:t>не меньше 60 тест</w:t>
            </w:r>
            <w:proofErr w:type="spellStart"/>
            <w:r w:rsidRPr="008F026D">
              <w:rPr>
                <w:rFonts w:ascii="Times New Roman" w:hAnsi="Times New Roman" w:cs="Times New Roman"/>
              </w:rPr>
              <w:t>ів</w:t>
            </w:r>
            <w:proofErr w:type="spellEnd"/>
            <w:r w:rsidRPr="008F026D">
              <w:rPr>
                <w:rFonts w:ascii="Times New Roman" w:hAnsi="Times New Roman" w:cs="Times New Roman"/>
              </w:rPr>
              <w:t xml:space="preserve"> від одного заряду</w:t>
            </w:r>
          </w:p>
        </w:tc>
      </w:tr>
      <w:tr w:rsidR="008F026D" w:rsidRPr="008F026D" w:rsidTr="008F026D">
        <w:trPr>
          <w:trHeight w:val="624"/>
        </w:trPr>
        <w:tc>
          <w:tcPr>
            <w:tcW w:w="669"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pStyle w:val="11"/>
              <w:suppressAutoHyphens w:val="0"/>
              <w:spacing w:after="0" w:line="240" w:lineRule="auto"/>
              <w:ind w:left="0"/>
              <w:contextualSpacing/>
              <w:jc w:val="center"/>
              <w:rPr>
                <w:rFonts w:ascii="Times New Roman" w:hAnsi="Times New Roman" w:cs="Times New Roman"/>
                <w:sz w:val="24"/>
                <w:szCs w:val="24"/>
                <w:lang w:val="uk-UA" w:eastAsia="ru-RU"/>
              </w:rPr>
            </w:pPr>
            <w:r w:rsidRPr="008F026D">
              <w:rPr>
                <w:rFonts w:ascii="Times New Roman" w:hAnsi="Times New Roman" w:cs="Times New Roman"/>
                <w:sz w:val="24"/>
                <w:szCs w:val="24"/>
                <w:lang w:val="uk-UA" w:eastAsia="ru-RU"/>
              </w:rPr>
              <w:lastRenderedPageBreak/>
              <w:t>15.</w:t>
            </w:r>
          </w:p>
        </w:tc>
        <w:tc>
          <w:tcPr>
            <w:tcW w:w="13608"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rPr>
                <w:rFonts w:ascii="Times New Roman" w:hAnsi="Times New Roman" w:cs="Times New Roman"/>
              </w:rPr>
            </w:pPr>
            <w:r w:rsidRPr="008F026D">
              <w:rPr>
                <w:rFonts w:ascii="Times New Roman" w:hAnsi="Times New Roman" w:cs="Times New Roman"/>
              </w:rPr>
              <w:t xml:space="preserve">Можливість автономної роботи від вбудованої батареї: в режимі очікування не </w:t>
            </w:r>
            <w:proofErr w:type="spellStart"/>
            <w:r w:rsidRPr="008F026D">
              <w:rPr>
                <w:rFonts w:ascii="Times New Roman" w:hAnsi="Times New Roman" w:cs="Times New Roman"/>
              </w:rPr>
              <w:t>меньше</w:t>
            </w:r>
            <w:proofErr w:type="spellEnd"/>
            <w:r w:rsidRPr="008F026D">
              <w:rPr>
                <w:rFonts w:ascii="Times New Roman" w:hAnsi="Times New Roman" w:cs="Times New Roman"/>
              </w:rPr>
              <w:t xml:space="preserve"> 24 годин</w:t>
            </w:r>
          </w:p>
        </w:tc>
      </w:tr>
      <w:tr w:rsidR="008F026D" w:rsidRPr="008F026D" w:rsidTr="008F026D">
        <w:trPr>
          <w:trHeight w:val="247"/>
        </w:trPr>
        <w:tc>
          <w:tcPr>
            <w:tcW w:w="669"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pStyle w:val="11"/>
              <w:suppressAutoHyphens w:val="0"/>
              <w:spacing w:after="0" w:line="240" w:lineRule="auto"/>
              <w:ind w:left="0"/>
              <w:contextualSpacing/>
              <w:jc w:val="center"/>
              <w:rPr>
                <w:rFonts w:ascii="Times New Roman" w:hAnsi="Times New Roman" w:cs="Times New Roman"/>
                <w:sz w:val="24"/>
                <w:szCs w:val="24"/>
                <w:lang w:val="uk-UA" w:eastAsia="ru-RU"/>
              </w:rPr>
            </w:pPr>
            <w:r w:rsidRPr="008F026D">
              <w:rPr>
                <w:rFonts w:ascii="Times New Roman" w:hAnsi="Times New Roman" w:cs="Times New Roman"/>
                <w:sz w:val="24"/>
                <w:szCs w:val="24"/>
                <w:lang w:val="uk-UA" w:eastAsia="ru-RU"/>
              </w:rPr>
              <w:t>16.</w:t>
            </w:r>
          </w:p>
        </w:tc>
        <w:tc>
          <w:tcPr>
            <w:tcW w:w="13608"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rPr>
                <w:rFonts w:ascii="Times New Roman" w:hAnsi="Times New Roman" w:cs="Times New Roman"/>
                <w:lang w:val="ru-RU"/>
              </w:rPr>
            </w:pPr>
            <w:r w:rsidRPr="008F026D">
              <w:rPr>
                <w:rFonts w:ascii="Times New Roman" w:hAnsi="Times New Roman" w:cs="Times New Roman"/>
              </w:rPr>
              <w:t xml:space="preserve">Вбудована пам’ять не </w:t>
            </w:r>
            <w:proofErr w:type="spellStart"/>
            <w:r w:rsidRPr="008F026D">
              <w:rPr>
                <w:rFonts w:ascii="Times New Roman" w:hAnsi="Times New Roman" w:cs="Times New Roman"/>
              </w:rPr>
              <w:t>меньше</w:t>
            </w:r>
            <w:proofErr w:type="spellEnd"/>
            <w:r w:rsidRPr="008F026D">
              <w:rPr>
                <w:rFonts w:ascii="Times New Roman" w:hAnsi="Times New Roman" w:cs="Times New Roman"/>
              </w:rPr>
              <w:t xml:space="preserve"> ніж на</w:t>
            </w:r>
          </w:p>
          <w:p w:rsidR="008F026D" w:rsidRPr="008F026D" w:rsidRDefault="008F026D" w:rsidP="00910658">
            <w:pPr>
              <w:pStyle w:val="Default"/>
              <w:rPr>
                <w:color w:val="auto"/>
                <w:sz w:val="21"/>
                <w:szCs w:val="21"/>
                <w:lang w:val="uk-UA"/>
              </w:rPr>
            </w:pPr>
            <w:r w:rsidRPr="008F026D">
              <w:rPr>
                <w:color w:val="auto"/>
                <w:sz w:val="21"/>
                <w:szCs w:val="21"/>
              </w:rPr>
              <w:t>100000</w:t>
            </w:r>
            <w:r w:rsidRPr="008F026D">
              <w:rPr>
                <w:color w:val="auto"/>
                <w:sz w:val="21"/>
                <w:szCs w:val="21"/>
                <w:lang w:val="uk-UA"/>
              </w:rPr>
              <w:t xml:space="preserve"> результатів тестів та не </w:t>
            </w:r>
            <w:proofErr w:type="spellStart"/>
            <w:r w:rsidRPr="008F026D">
              <w:rPr>
                <w:color w:val="auto"/>
                <w:sz w:val="21"/>
                <w:szCs w:val="21"/>
                <w:lang w:val="uk-UA"/>
              </w:rPr>
              <w:t>меньше</w:t>
            </w:r>
            <w:proofErr w:type="spellEnd"/>
            <w:r w:rsidRPr="008F026D">
              <w:rPr>
                <w:color w:val="auto"/>
                <w:sz w:val="21"/>
                <w:szCs w:val="21"/>
                <w:lang w:val="uk-UA"/>
              </w:rPr>
              <w:t xml:space="preserve"> ніж </w:t>
            </w:r>
            <w:r w:rsidRPr="008F026D">
              <w:rPr>
                <w:color w:val="auto"/>
                <w:sz w:val="21"/>
                <w:szCs w:val="21"/>
              </w:rPr>
              <w:t>10000</w:t>
            </w:r>
            <w:r w:rsidRPr="008F026D">
              <w:rPr>
                <w:color w:val="auto"/>
                <w:sz w:val="21"/>
                <w:szCs w:val="21"/>
                <w:lang w:val="uk-UA"/>
              </w:rPr>
              <w:t xml:space="preserve"> результаті</w:t>
            </w:r>
            <w:proofErr w:type="gramStart"/>
            <w:r w:rsidRPr="008F026D">
              <w:rPr>
                <w:color w:val="auto"/>
                <w:sz w:val="21"/>
                <w:szCs w:val="21"/>
                <w:lang w:val="uk-UA"/>
              </w:rPr>
              <w:t>в</w:t>
            </w:r>
            <w:proofErr w:type="gramEnd"/>
            <w:r w:rsidRPr="008F026D">
              <w:rPr>
                <w:color w:val="auto"/>
                <w:sz w:val="21"/>
                <w:szCs w:val="21"/>
                <w:lang w:val="uk-UA"/>
              </w:rPr>
              <w:t xml:space="preserve"> контролю якості</w:t>
            </w:r>
          </w:p>
          <w:p w:rsidR="008F026D" w:rsidRPr="008F026D" w:rsidRDefault="008F026D" w:rsidP="00910658">
            <w:pPr>
              <w:pStyle w:val="Default"/>
              <w:rPr>
                <w:color w:val="auto"/>
                <w:sz w:val="21"/>
                <w:szCs w:val="21"/>
              </w:rPr>
            </w:pPr>
          </w:p>
          <w:p w:rsidR="008F026D" w:rsidRPr="008F026D" w:rsidRDefault="008F026D" w:rsidP="00910658">
            <w:pPr>
              <w:rPr>
                <w:rFonts w:ascii="Times New Roman" w:hAnsi="Times New Roman" w:cs="Times New Roman"/>
                <w:lang w:val="ru-RU"/>
              </w:rPr>
            </w:pPr>
          </w:p>
        </w:tc>
      </w:tr>
      <w:tr w:rsidR="008F026D" w:rsidRPr="008F026D" w:rsidTr="008F026D">
        <w:trPr>
          <w:trHeight w:val="261"/>
        </w:trPr>
        <w:tc>
          <w:tcPr>
            <w:tcW w:w="669"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pStyle w:val="11"/>
              <w:suppressAutoHyphens w:val="0"/>
              <w:spacing w:after="0" w:line="240" w:lineRule="auto"/>
              <w:ind w:left="-7"/>
              <w:contextualSpacing/>
              <w:jc w:val="center"/>
              <w:rPr>
                <w:rFonts w:ascii="Times New Roman" w:hAnsi="Times New Roman" w:cs="Times New Roman"/>
                <w:sz w:val="24"/>
                <w:szCs w:val="24"/>
                <w:lang w:val="uk-UA" w:eastAsia="ru-RU"/>
              </w:rPr>
            </w:pPr>
            <w:r w:rsidRPr="008F026D">
              <w:rPr>
                <w:rFonts w:ascii="Times New Roman" w:hAnsi="Times New Roman" w:cs="Times New Roman"/>
                <w:sz w:val="24"/>
                <w:szCs w:val="24"/>
                <w:lang w:val="uk-UA" w:eastAsia="ru-RU"/>
              </w:rPr>
              <w:t>17.</w:t>
            </w:r>
          </w:p>
        </w:tc>
        <w:tc>
          <w:tcPr>
            <w:tcW w:w="13608"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rPr>
                <w:rFonts w:ascii="Times New Roman" w:hAnsi="Times New Roman" w:cs="Times New Roman"/>
              </w:rPr>
            </w:pPr>
            <w:r w:rsidRPr="008F026D">
              <w:rPr>
                <w:rFonts w:ascii="Times New Roman" w:hAnsi="Times New Roman" w:cs="Times New Roman"/>
              </w:rPr>
              <w:t xml:space="preserve">Можливість під’єднання до мережі через кабель або </w:t>
            </w:r>
            <w:proofErr w:type="spellStart"/>
            <w:r w:rsidRPr="008F026D">
              <w:rPr>
                <w:rFonts w:ascii="Times New Roman" w:hAnsi="Times New Roman" w:cs="Times New Roman"/>
              </w:rPr>
              <w:t>вбудовний</w:t>
            </w:r>
            <w:proofErr w:type="spellEnd"/>
            <w:r w:rsidRPr="008F026D">
              <w:rPr>
                <w:rFonts w:ascii="Times New Roman" w:hAnsi="Times New Roman" w:cs="Times New Roman"/>
              </w:rPr>
              <w:t xml:space="preserve"> </w:t>
            </w:r>
            <w:proofErr w:type="spellStart"/>
            <w:r w:rsidRPr="008F026D">
              <w:rPr>
                <w:rFonts w:ascii="Times New Roman" w:hAnsi="Times New Roman" w:cs="Times New Roman"/>
                <w:lang w:val="en-US"/>
              </w:rPr>
              <w:t>Wi</w:t>
            </w:r>
            <w:proofErr w:type="spellEnd"/>
            <w:r w:rsidRPr="008F026D">
              <w:rPr>
                <w:rFonts w:ascii="Times New Roman" w:hAnsi="Times New Roman" w:cs="Times New Roman"/>
                <w:lang w:val="ru-RU"/>
              </w:rPr>
              <w:t>-</w:t>
            </w:r>
            <w:proofErr w:type="spellStart"/>
            <w:r w:rsidRPr="008F026D">
              <w:rPr>
                <w:rFonts w:ascii="Times New Roman" w:hAnsi="Times New Roman" w:cs="Times New Roman"/>
                <w:lang w:val="en-US"/>
              </w:rPr>
              <w:t>Fi</w:t>
            </w:r>
            <w:proofErr w:type="spellEnd"/>
            <w:r w:rsidRPr="008F026D">
              <w:rPr>
                <w:rFonts w:ascii="Times New Roman" w:hAnsi="Times New Roman" w:cs="Times New Roman"/>
              </w:rPr>
              <w:t xml:space="preserve"> </w:t>
            </w:r>
          </w:p>
        </w:tc>
      </w:tr>
      <w:tr w:rsidR="008F026D" w:rsidRPr="008F026D" w:rsidTr="008F026D">
        <w:trPr>
          <w:trHeight w:val="379"/>
        </w:trPr>
        <w:tc>
          <w:tcPr>
            <w:tcW w:w="669"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pStyle w:val="11"/>
              <w:suppressAutoHyphens w:val="0"/>
              <w:spacing w:after="0" w:line="240" w:lineRule="auto"/>
              <w:ind w:left="0"/>
              <w:contextualSpacing/>
              <w:jc w:val="center"/>
              <w:rPr>
                <w:rFonts w:ascii="Times New Roman" w:hAnsi="Times New Roman" w:cs="Times New Roman"/>
                <w:sz w:val="24"/>
                <w:szCs w:val="24"/>
                <w:lang w:val="uk-UA" w:eastAsia="ru-RU"/>
              </w:rPr>
            </w:pPr>
            <w:r w:rsidRPr="008F026D">
              <w:rPr>
                <w:rFonts w:ascii="Times New Roman" w:hAnsi="Times New Roman" w:cs="Times New Roman"/>
                <w:sz w:val="24"/>
                <w:szCs w:val="24"/>
                <w:lang w:val="uk-UA" w:eastAsia="ru-RU"/>
              </w:rPr>
              <w:t>18.</w:t>
            </w:r>
          </w:p>
        </w:tc>
        <w:tc>
          <w:tcPr>
            <w:tcW w:w="13608"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rPr>
                <w:rFonts w:ascii="Times New Roman" w:hAnsi="Times New Roman" w:cs="Times New Roman"/>
              </w:rPr>
            </w:pPr>
            <w:r w:rsidRPr="008F026D">
              <w:rPr>
                <w:rFonts w:ascii="Times New Roman" w:hAnsi="Times New Roman" w:cs="Times New Roman"/>
              </w:rPr>
              <w:t xml:space="preserve">Можливість зчитування </w:t>
            </w:r>
            <w:r w:rsidRPr="008F026D">
              <w:rPr>
                <w:rFonts w:ascii="Times New Roman" w:hAnsi="Times New Roman" w:cs="Times New Roman"/>
                <w:sz w:val="21"/>
                <w:szCs w:val="21"/>
              </w:rPr>
              <w:t xml:space="preserve">QR </w:t>
            </w:r>
            <w:proofErr w:type="spellStart"/>
            <w:r w:rsidRPr="008F026D">
              <w:rPr>
                <w:rFonts w:ascii="Times New Roman" w:hAnsi="Times New Roman" w:cs="Times New Roman"/>
                <w:sz w:val="21"/>
                <w:szCs w:val="21"/>
              </w:rPr>
              <w:t>code</w:t>
            </w:r>
            <w:proofErr w:type="spellEnd"/>
            <w:r w:rsidRPr="008F026D">
              <w:rPr>
                <w:rFonts w:ascii="Times New Roman" w:hAnsi="Times New Roman" w:cs="Times New Roman"/>
                <w:sz w:val="21"/>
                <w:szCs w:val="21"/>
              </w:rPr>
              <w:t xml:space="preserve"> </w:t>
            </w:r>
          </w:p>
        </w:tc>
      </w:tr>
      <w:tr w:rsidR="008F026D" w:rsidRPr="008F026D" w:rsidTr="008F026D">
        <w:trPr>
          <w:trHeight w:val="379"/>
        </w:trPr>
        <w:tc>
          <w:tcPr>
            <w:tcW w:w="669"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pStyle w:val="11"/>
              <w:suppressAutoHyphens w:val="0"/>
              <w:spacing w:after="0" w:line="240" w:lineRule="auto"/>
              <w:ind w:left="0"/>
              <w:contextualSpacing/>
              <w:jc w:val="center"/>
              <w:rPr>
                <w:rFonts w:ascii="Times New Roman" w:hAnsi="Times New Roman" w:cs="Times New Roman"/>
                <w:sz w:val="24"/>
                <w:szCs w:val="24"/>
                <w:lang w:val="uk-UA" w:eastAsia="ru-RU"/>
              </w:rPr>
            </w:pPr>
            <w:r w:rsidRPr="008F026D">
              <w:rPr>
                <w:rFonts w:ascii="Times New Roman" w:hAnsi="Times New Roman" w:cs="Times New Roman"/>
                <w:sz w:val="24"/>
                <w:szCs w:val="24"/>
                <w:lang w:val="uk-UA" w:eastAsia="ru-RU"/>
              </w:rPr>
              <w:t>19.</w:t>
            </w:r>
          </w:p>
        </w:tc>
        <w:tc>
          <w:tcPr>
            <w:tcW w:w="13608"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rPr>
                <w:rFonts w:ascii="Times New Roman" w:hAnsi="Times New Roman" w:cs="Times New Roman"/>
              </w:rPr>
            </w:pPr>
            <w:r w:rsidRPr="008F026D">
              <w:rPr>
                <w:rFonts w:ascii="Times New Roman" w:hAnsi="Times New Roman" w:cs="Times New Roman"/>
                <w:lang w:val="ru-RU"/>
              </w:rPr>
              <w:t xml:space="preserve">Сканер </w:t>
            </w:r>
            <w:proofErr w:type="spellStart"/>
            <w:r w:rsidRPr="008F026D">
              <w:rPr>
                <w:rFonts w:ascii="Times New Roman" w:hAnsi="Times New Roman" w:cs="Times New Roman"/>
                <w:lang w:val="ru-RU"/>
              </w:rPr>
              <w:t>штрих-коді</w:t>
            </w:r>
            <w:proofErr w:type="gramStart"/>
            <w:r w:rsidRPr="008F026D">
              <w:rPr>
                <w:rFonts w:ascii="Times New Roman" w:hAnsi="Times New Roman" w:cs="Times New Roman"/>
                <w:lang w:val="ru-RU"/>
              </w:rPr>
              <w:t>в</w:t>
            </w:r>
            <w:proofErr w:type="spellEnd"/>
            <w:proofErr w:type="gramEnd"/>
          </w:p>
        </w:tc>
      </w:tr>
      <w:tr w:rsidR="008F026D" w:rsidRPr="008F026D" w:rsidTr="008F026D">
        <w:trPr>
          <w:trHeight w:val="379"/>
        </w:trPr>
        <w:tc>
          <w:tcPr>
            <w:tcW w:w="669"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rPr>
                <w:rFonts w:ascii="Times New Roman" w:hAnsi="Times New Roman" w:cs="Times New Roman"/>
              </w:rPr>
            </w:pPr>
            <w:r w:rsidRPr="008F026D">
              <w:rPr>
                <w:rFonts w:ascii="Times New Roman" w:hAnsi="Times New Roman" w:cs="Times New Roman"/>
              </w:rPr>
              <w:t>20.</w:t>
            </w:r>
          </w:p>
        </w:tc>
        <w:tc>
          <w:tcPr>
            <w:tcW w:w="13608"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rPr>
                <w:rFonts w:ascii="Times New Roman" w:hAnsi="Times New Roman" w:cs="Times New Roman"/>
                <w:lang w:val="ru-RU"/>
              </w:rPr>
            </w:pPr>
            <w:proofErr w:type="spellStart"/>
            <w:r w:rsidRPr="008F026D">
              <w:rPr>
                <w:rFonts w:ascii="Times New Roman" w:hAnsi="Times New Roman" w:cs="Times New Roman"/>
                <w:lang w:val="ru-RU"/>
              </w:rPr>
              <w:t>Декларація</w:t>
            </w:r>
            <w:proofErr w:type="spellEnd"/>
            <w:r w:rsidRPr="008F026D">
              <w:rPr>
                <w:rFonts w:ascii="Times New Roman" w:hAnsi="Times New Roman" w:cs="Times New Roman"/>
                <w:lang w:val="ru-RU"/>
              </w:rPr>
              <w:t xml:space="preserve"> </w:t>
            </w:r>
            <w:proofErr w:type="spellStart"/>
            <w:r w:rsidRPr="008F026D">
              <w:rPr>
                <w:rFonts w:ascii="Times New Roman" w:hAnsi="Times New Roman" w:cs="Times New Roman"/>
                <w:lang w:val="ru-RU"/>
              </w:rPr>
              <w:t>відповідності</w:t>
            </w:r>
            <w:proofErr w:type="spellEnd"/>
          </w:p>
        </w:tc>
      </w:tr>
      <w:tr w:rsidR="008F026D" w:rsidRPr="008F026D" w:rsidTr="008F026D">
        <w:trPr>
          <w:trHeight w:val="379"/>
        </w:trPr>
        <w:tc>
          <w:tcPr>
            <w:tcW w:w="669"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rPr>
                <w:rFonts w:ascii="Times New Roman" w:hAnsi="Times New Roman" w:cs="Times New Roman"/>
              </w:rPr>
            </w:pPr>
            <w:r w:rsidRPr="008F026D">
              <w:rPr>
                <w:rFonts w:ascii="Times New Roman" w:hAnsi="Times New Roman" w:cs="Times New Roman"/>
              </w:rPr>
              <w:t>21.</w:t>
            </w:r>
          </w:p>
        </w:tc>
        <w:tc>
          <w:tcPr>
            <w:tcW w:w="13608"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rPr>
                <w:rFonts w:ascii="Times New Roman" w:hAnsi="Times New Roman" w:cs="Times New Roman"/>
                <w:lang w:val="ru-RU"/>
              </w:rPr>
            </w:pPr>
            <w:proofErr w:type="spellStart"/>
            <w:proofErr w:type="gramStart"/>
            <w:r w:rsidRPr="008F026D">
              <w:rPr>
                <w:rFonts w:ascii="Times New Roman" w:hAnsi="Times New Roman" w:cs="Times New Roman"/>
                <w:lang w:val="ru-RU"/>
              </w:rPr>
              <w:t>Пос</w:t>
            </w:r>
            <w:proofErr w:type="gramEnd"/>
            <w:r w:rsidRPr="008F026D">
              <w:rPr>
                <w:rFonts w:ascii="Times New Roman" w:hAnsi="Times New Roman" w:cs="Times New Roman"/>
                <w:lang w:val="ru-RU"/>
              </w:rPr>
              <w:t>ібник</w:t>
            </w:r>
            <w:proofErr w:type="spellEnd"/>
            <w:r w:rsidRPr="008F026D">
              <w:rPr>
                <w:rFonts w:ascii="Times New Roman" w:hAnsi="Times New Roman" w:cs="Times New Roman"/>
                <w:lang w:val="ru-RU"/>
              </w:rPr>
              <w:t xml:space="preserve"> </w:t>
            </w:r>
            <w:proofErr w:type="spellStart"/>
            <w:r w:rsidRPr="008F026D">
              <w:rPr>
                <w:rFonts w:ascii="Times New Roman" w:hAnsi="Times New Roman" w:cs="Times New Roman"/>
                <w:lang w:val="ru-RU"/>
              </w:rPr>
              <w:t>з</w:t>
            </w:r>
            <w:proofErr w:type="spellEnd"/>
            <w:r w:rsidRPr="008F026D">
              <w:rPr>
                <w:rFonts w:ascii="Times New Roman" w:hAnsi="Times New Roman" w:cs="Times New Roman"/>
                <w:lang w:val="ru-RU"/>
              </w:rPr>
              <w:t xml:space="preserve"> </w:t>
            </w:r>
            <w:proofErr w:type="spellStart"/>
            <w:r w:rsidRPr="008F026D">
              <w:rPr>
                <w:rFonts w:ascii="Times New Roman" w:hAnsi="Times New Roman" w:cs="Times New Roman"/>
                <w:lang w:val="ru-RU"/>
              </w:rPr>
              <w:t>експлуатації</w:t>
            </w:r>
            <w:proofErr w:type="spellEnd"/>
          </w:p>
        </w:tc>
      </w:tr>
      <w:tr w:rsidR="008F026D" w:rsidRPr="008F026D" w:rsidTr="008F026D">
        <w:trPr>
          <w:trHeight w:val="379"/>
        </w:trPr>
        <w:tc>
          <w:tcPr>
            <w:tcW w:w="669"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rPr>
                <w:rFonts w:ascii="Times New Roman" w:hAnsi="Times New Roman" w:cs="Times New Roman"/>
              </w:rPr>
            </w:pPr>
            <w:r w:rsidRPr="008F026D">
              <w:rPr>
                <w:rFonts w:ascii="Times New Roman" w:hAnsi="Times New Roman" w:cs="Times New Roman"/>
              </w:rPr>
              <w:t>22.</w:t>
            </w:r>
          </w:p>
        </w:tc>
        <w:tc>
          <w:tcPr>
            <w:tcW w:w="13608"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rPr>
                <w:rFonts w:ascii="Times New Roman" w:hAnsi="Times New Roman" w:cs="Times New Roman"/>
                <w:lang w:val="ru-RU"/>
              </w:rPr>
            </w:pPr>
            <w:proofErr w:type="spellStart"/>
            <w:r w:rsidRPr="008F026D">
              <w:rPr>
                <w:rFonts w:ascii="Times New Roman" w:hAnsi="Times New Roman" w:cs="Times New Roman"/>
                <w:lang w:val="ru-RU"/>
              </w:rPr>
              <w:t>Введення</w:t>
            </w:r>
            <w:proofErr w:type="spellEnd"/>
            <w:r w:rsidRPr="008F026D">
              <w:rPr>
                <w:rFonts w:ascii="Times New Roman" w:hAnsi="Times New Roman" w:cs="Times New Roman"/>
                <w:lang w:val="ru-RU"/>
              </w:rPr>
              <w:t xml:space="preserve"> в </w:t>
            </w:r>
            <w:proofErr w:type="spellStart"/>
            <w:r w:rsidRPr="008F026D">
              <w:rPr>
                <w:rFonts w:ascii="Times New Roman" w:hAnsi="Times New Roman" w:cs="Times New Roman"/>
                <w:lang w:val="ru-RU"/>
              </w:rPr>
              <w:t>експлуатацію</w:t>
            </w:r>
            <w:proofErr w:type="spellEnd"/>
          </w:p>
        </w:tc>
      </w:tr>
      <w:tr w:rsidR="008F026D" w:rsidRPr="008F026D" w:rsidTr="008F026D">
        <w:trPr>
          <w:trHeight w:val="379"/>
        </w:trPr>
        <w:tc>
          <w:tcPr>
            <w:tcW w:w="669"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rPr>
                <w:rFonts w:ascii="Times New Roman" w:hAnsi="Times New Roman" w:cs="Times New Roman"/>
              </w:rPr>
            </w:pPr>
            <w:r w:rsidRPr="008F026D">
              <w:rPr>
                <w:rFonts w:ascii="Times New Roman" w:hAnsi="Times New Roman" w:cs="Times New Roman"/>
              </w:rPr>
              <w:t>23.</w:t>
            </w:r>
          </w:p>
        </w:tc>
        <w:tc>
          <w:tcPr>
            <w:tcW w:w="13608"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rPr>
                <w:rFonts w:ascii="Times New Roman" w:hAnsi="Times New Roman" w:cs="Times New Roman"/>
                <w:lang w:val="ru-RU"/>
              </w:rPr>
            </w:pPr>
            <w:proofErr w:type="spellStart"/>
            <w:r w:rsidRPr="008F026D">
              <w:rPr>
                <w:rFonts w:ascii="Times New Roman" w:hAnsi="Times New Roman" w:cs="Times New Roman"/>
                <w:lang w:val="ru-RU"/>
              </w:rPr>
              <w:t>Навчання</w:t>
            </w:r>
            <w:proofErr w:type="spellEnd"/>
            <w:r w:rsidRPr="008F026D">
              <w:rPr>
                <w:rFonts w:ascii="Times New Roman" w:hAnsi="Times New Roman" w:cs="Times New Roman"/>
                <w:lang w:val="ru-RU"/>
              </w:rPr>
              <w:t xml:space="preserve"> </w:t>
            </w:r>
            <w:proofErr w:type="spellStart"/>
            <w:r w:rsidRPr="008F026D">
              <w:rPr>
                <w:rFonts w:ascii="Times New Roman" w:hAnsi="Times New Roman" w:cs="Times New Roman"/>
                <w:lang w:val="ru-RU"/>
              </w:rPr>
              <w:t>технічного</w:t>
            </w:r>
            <w:proofErr w:type="spellEnd"/>
            <w:r w:rsidRPr="008F026D">
              <w:rPr>
                <w:rFonts w:ascii="Times New Roman" w:hAnsi="Times New Roman" w:cs="Times New Roman"/>
                <w:lang w:val="ru-RU"/>
              </w:rPr>
              <w:t xml:space="preserve"> персоналу</w:t>
            </w:r>
          </w:p>
        </w:tc>
      </w:tr>
      <w:tr w:rsidR="008F026D" w:rsidRPr="008F026D" w:rsidTr="008F026D">
        <w:trPr>
          <w:trHeight w:val="379"/>
        </w:trPr>
        <w:tc>
          <w:tcPr>
            <w:tcW w:w="669"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rPr>
                <w:rFonts w:ascii="Times New Roman" w:hAnsi="Times New Roman" w:cs="Times New Roman"/>
              </w:rPr>
            </w:pPr>
            <w:r w:rsidRPr="008F026D">
              <w:rPr>
                <w:rFonts w:ascii="Times New Roman" w:hAnsi="Times New Roman" w:cs="Times New Roman"/>
              </w:rPr>
              <w:t>25.</w:t>
            </w:r>
          </w:p>
        </w:tc>
        <w:tc>
          <w:tcPr>
            <w:tcW w:w="13608" w:type="dxa"/>
            <w:tcBorders>
              <w:top w:val="single" w:sz="8" w:space="0" w:color="auto"/>
              <w:left w:val="single" w:sz="8" w:space="0" w:color="auto"/>
              <w:bottom w:val="single" w:sz="8" w:space="0" w:color="auto"/>
              <w:right w:val="single" w:sz="8" w:space="0" w:color="auto"/>
            </w:tcBorders>
          </w:tcPr>
          <w:p w:rsidR="008F026D" w:rsidRPr="008F026D" w:rsidRDefault="008F026D" w:rsidP="00910658">
            <w:pPr>
              <w:rPr>
                <w:rFonts w:ascii="Times New Roman" w:hAnsi="Times New Roman" w:cs="Times New Roman"/>
                <w:lang w:val="ru-RU"/>
              </w:rPr>
            </w:pPr>
            <w:proofErr w:type="spellStart"/>
            <w:r w:rsidRPr="008F026D">
              <w:rPr>
                <w:rFonts w:ascii="Times New Roman" w:hAnsi="Times New Roman" w:cs="Times New Roman"/>
                <w:lang w:val="ru-RU"/>
              </w:rPr>
              <w:t>Гарантія</w:t>
            </w:r>
            <w:proofErr w:type="spellEnd"/>
            <w:r w:rsidRPr="008F026D">
              <w:rPr>
                <w:rFonts w:ascii="Times New Roman" w:hAnsi="Times New Roman" w:cs="Times New Roman"/>
                <w:lang w:val="ru-RU"/>
              </w:rPr>
              <w:t xml:space="preserve"> не </w:t>
            </w:r>
            <w:proofErr w:type="spellStart"/>
            <w:r w:rsidRPr="008F026D">
              <w:rPr>
                <w:rFonts w:ascii="Times New Roman" w:hAnsi="Times New Roman" w:cs="Times New Roman"/>
                <w:lang w:val="ru-RU"/>
              </w:rPr>
              <w:t>менш</w:t>
            </w:r>
            <w:proofErr w:type="spellEnd"/>
            <w:r w:rsidRPr="008F026D">
              <w:rPr>
                <w:rFonts w:ascii="Times New Roman" w:hAnsi="Times New Roman" w:cs="Times New Roman"/>
                <w:lang w:val="ru-RU"/>
              </w:rPr>
              <w:t xml:space="preserve"> 12 </w:t>
            </w:r>
            <w:proofErr w:type="spellStart"/>
            <w:r w:rsidRPr="008F026D">
              <w:rPr>
                <w:rFonts w:ascii="Times New Roman" w:hAnsi="Times New Roman" w:cs="Times New Roman"/>
                <w:lang w:val="ru-RU"/>
              </w:rPr>
              <w:t>місяців</w:t>
            </w:r>
            <w:proofErr w:type="spellEnd"/>
            <w:r w:rsidRPr="008F026D">
              <w:rPr>
                <w:rFonts w:ascii="Times New Roman" w:hAnsi="Times New Roman" w:cs="Times New Roman"/>
                <w:lang w:val="ru-RU"/>
              </w:rPr>
              <w:t xml:space="preserve"> </w:t>
            </w:r>
            <w:proofErr w:type="spellStart"/>
            <w:r w:rsidRPr="008F026D">
              <w:rPr>
                <w:rFonts w:ascii="Times New Roman" w:hAnsi="Times New Roman" w:cs="Times New Roman"/>
                <w:lang w:val="ru-RU"/>
              </w:rPr>
              <w:t>з</w:t>
            </w:r>
            <w:proofErr w:type="spellEnd"/>
            <w:r w:rsidRPr="008F026D">
              <w:rPr>
                <w:rFonts w:ascii="Times New Roman" w:hAnsi="Times New Roman" w:cs="Times New Roman"/>
                <w:lang w:val="ru-RU"/>
              </w:rPr>
              <w:t xml:space="preserve"> дня </w:t>
            </w:r>
            <w:proofErr w:type="spellStart"/>
            <w:r w:rsidRPr="008F026D">
              <w:rPr>
                <w:rFonts w:ascii="Times New Roman" w:hAnsi="Times New Roman" w:cs="Times New Roman"/>
                <w:lang w:val="ru-RU"/>
              </w:rPr>
              <w:t>введення</w:t>
            </w:r>
            <w:proofErr w:type="spellEnd"/>
            <w:r w:rsidRPr="008F026D">
              <w:rPr>
                <w:rFonts w:ascii="Times New Roman" w:hAnsi="Times New Roman" w:cs="Times New Roman"/>
                <w:lang w:val="ru-RU"/>
              </w:rPr>
              <w:t xml:space="preserve"> в </w:t>
            </w:r>
            <w:proofErr w:type="spellStart"/>
            <w:r w:rsidRPr="008F026D">
              <w:rPr>
                <w:rFonts w:ascii="Times New Roman" w:hAnsi="Times New Roman" w:cs="Times New Roman"/>
                <w:lang w:val="ru-RU"/>
              </w:rPr>
              <w:t>експлуатацію</w:t>
            </w:r>
            <w:proofErr w:type="spellEnd"/>
          </w:p>
        </w:tc>
      </w:tr>
    </w:tbl>
    <w:p w:rsidR="008F026D" w:rsidRPr="008F026D" w:rsidRDefault="008F026D" w:rsidP="008F026D">
      <w:pPr>
        <w:rPr>
          <w:rFonts w:ascii="Times New Roman" w:hAnsi="Times New Roman" w:cs="Times New Roman"/>
          <w:lang w:val="ru-RU"/>
        </w:rPr>
      </w:pPr>
    </w:p>
    <w:p w:rsidR="008F026D" w:rsidRPr="008F026D" w:rsidRDefault="008F026D" w:rsidP="008F026D">
      <w:pPr>
        <w:ind w:firstLine="540"/>
        <w:jc w:val="both"/>
        <w:rPr>
          <w:rFonts w:ascii="Times New Roman" w:eastAsia="Calibri" w:hAnsi="Times New Roman" w:cs="Times New Roman"/>
        </w:rPr>
      </w:pPr>
      <w:r w:rsidRPr="008F026D">
        <w:rPr>
          <w:rFonts w:ascii="Times New Roman" w:hAnsi="Times New Roman" w:cs="Times New Roman"/>
        </w:rPr>
        <w:t>Не допускаються будь-які відхилення від наведеного в МТВ переліку, а також порушення їх нумерації.</w:t>
      </w:r>
    </w:p>
    <w:p w:rsidR="008F026D" w:rsidRPr="008F026D" w:rsidRDefault="008F026D" w:rsidP="008F026D">
      <w:pPr>
        <w:ind w:firstLine="540"/>
        <w:jc w:val="both"/>
        <w:rPr>
          <w:rFonts w:ascii="Times New Roman" w:hAnsi="Times New Roman" w:cs="Times New Roman"/>
        </w:rPr>
      </w:pPr>
      <w:r w:rsidRPr="008F026D">
        <w:rPr>
          <w:rFonts w:ascii="Times New Roman" w:hAnsi="Times New Roman" w:cs="Times New Roman"/>
        </w:rPr>
        <w:t>Тендерні пропозиції подані на неповний перелік не будуть розглядатись та оцінюватись і будуть відхилені як такі, що не відповідають вимогам тендерній документації.</w:t>
      </w:r>
    </w:p>
    <w:p w:rsidR="008F026D" w:rsidRPr="008F026D" w:rsidRDefault="008F026D" w:rsidP="008F026D">
      <w:pPr>
        <w:tabs>
          <w:tab w:val="left" w:pos="720"/>
        </w:tabs>
        <w:ind w:firstLine="540"/>
        <w:jc w:val="both"/>
        <w:rPr>
          <w:rFonts w:ascii="Times New Roman" w:hAnsi="Times New Roman" w:cs="Times New Roman"/>
        </w:rPr>
      </w:pPr>
      <w:r w:rsidRPr="008F026D">
        <w:rPr>
          <w:rFonts w:ascii="Times New Roman" w:hAnsi="Times New Roman" w:cs="Times New Roman"/>
        </w:rPr>
        <w:t>Учасники процедури закупівлі повинні надати в складі своїх тендерних пропозицій відкритих торгів в електронному (сканованому) вигляді наступні документи, завірені підписом уповноваженої особи Учасника, які підтверджують відповідність тендерних пропозицій учасника технічним, якісним, кількісним та іншим вимогам до предмета закупівлі, встановленим замовником, а саме:</w:t>
      </w:r>
    </w:p>
    <w:p w:rsidR="008F026D" w:rsidRPr="008F026D" w:rsidRDefault="008F026D" w:rsidP="008F026D">
      <w:pPr>
        <w:tabs>
          <w:tab w:val="left" w:pos="720"/>
        </w:tabs>
        <w:ind w:firstLine="540"/>
        <w:jc w:val="both"/>
        <w:rPr>
          <w:rFonts w:ascii="Times New Roman" w:hAnsi="Times New Roman" w:cs="Times New Roman"/>
        </w:rPr>
      </w:pPr>
      <w:r w:rsidRPr="008F026D">
        <w:rPr>
          <w:rFonts w:ascii="Times New Roman" w:hAnsi="Times New Roman" w:cs="Times New Roman"/>
        </w:rPr>
        <w:t>1. Технічні та якісні характеристики, форма випуску, упаковка товару повинні відповідати таким, що вказані в тендерній документації.</w:t>
      </w:r>
    </w:p>
    <w:p w:rsidR="008F026D" w:rsidRPr="008F026D" w:rsidRDefault="008F026D" w:rsidP="008F026D">
      <w:pPr>
        <w:tabs>
          <w:tab w:val="left" w:pos="720"/>
        </w:tabs>
        <w:ind w:firstLine="540"/>
        <w:jc w:val="both"/>
        <w:rPr>
          <w:rFonts w:ascii="Times New Roman" w:hAnsi="Times New Roman" w:cs="Times New Roman"/>
        </w:rPr>
      </w:pPr>
      <w:r w:rsidRPr="008F026D">
        <w:rPr>
          <w:rFonts w:ascii="Times New Roman" w:hAnsi="Times New Roman" w:cs="Times New Roman"/>
        </w:rPr>
        <w:lastRenderedPageBreak/>
        <w:t>2. У випадку якщо Учасником у складі товарів до тендерної пропозиції запропоновано еквівалентні товари, то на такі товари наявність еквівалентності повинна бути підтверджена наданням детальної порівняльної характеристики запропонованого ним товару та товару, що визначений в специфікації ТД з відомостями щодо відповідності вимогам Замовника, а також копією інструкції з використання товару, що зазначений в специфікації ТД та запропонованого ним товару. Еквівалентність визначається замовником.</w:t>
      </w:r>
    </w:p>
    <w:p w:rsidR="008F026D" w:rsidRPr="008F026D" w:rsidRDefault="008F026D" w:rsidP="008F026D">
      <w:pPr>
        <w:tabs>
          <w:tab w:val="left" w:pos="720"/>
        </w:tabs>
        <w:ind w:firstLine="540"/>
        <w:jc w:val="both"/>
        <w:rPr>
          <w:rFonts w:ascii="Times New Roman" w:hAnsi="Times New Roman" w:cs="Times New Roman"/>
        </w:rPr>
      </w:pPr>
      <w:r w:rsidRPr="008F026D">
        <w:rPr>
          <w:rFonts w:ascii="Times New Roman" w:hAnsi="Times New Roman" w:cs="Times New Roman"/>
        </w:rPr>
        <w:t>3. Запропоновані товари повинні мати інструкції по використанню української мовою.</w:t>
      </w:r>
    </w:p>
    <w:p w:rsidR="008F026D" w:rsidRPr="008F026D" w:rsidRDefault="008F026D" w:rsidP="008F026D">
      <w:pPr>
        <w:tabs>
          <w:tab w:val="left" w:pos="720"/>
        </w:tabs>
        <w:ind w:firstLine="540"/>
        <w:jc w:val="both"/>
        <w:rPr>
          <w:rFonts w:ascii="Times New Roman" w:hAnsi="Times New Roman" w:cs="Times New Roman"/>
        </w:rPr>
      </w:pPr>
      <w:r w:rsidRPr="008F026D">
        <w:rPr>
          <w:rFonts w:ascii="Times New Roman" w:hAnsi="Times New Roman" w:cs="Times New Roman"/>
        </w:rPr>
        <w:t>4. Обладнання має бути виготовленим не раніше 2023 року (надати гарантійний лист про залишковий термін придатності)</w:t>
      </w:r>
      <w:r w:rsidRPr="008F026D">
        <w:rPr>
          <w:rFonts w:ascii="Times New Roman" w:hAnsi="Times New Roman" w:cs="Times New Roman"/>
          <w:bCs/>
        </w:rPr>
        <w:t>.</w:t>
      </w:r>
      <w:r w:rsidRPr="008F026D">
        <w:rPr>
          <w:rFonts w:ascii="Times New Roman" w:hAnsi="Times New Roman" w:cs="Times New Roman"/>
        </w:rPr>
        <w:t xml:space="preserve"> </w:t>
      </w:r>
    </w:p>
    <w:p w:rsidR="008F026D" w:rsidRPr="008F026D" w:rsidRDefault="008F026D" w:rsidP="008F026D">
      <w:pPr>
        <w:tabs>
          <w:tab w:val="left" w:pos="720"/>
        </w:tabs>
        <w:ind w:firstLine="540"/>
        <w:jc w:val="both"/>
        <w:rPr>
          <w:rFonts w:ascii="Times New Roman" w:hAnsi="Times New Roman" w:cs="Times New Roman"/>
          <w:bCs/>
        </w:rPr>
      </w:pPr>
      <w:r w:rsidRPr="008F026D">
        <w:rPr>
          <w:rFonts w:ascii="Times New Roman" w:hAnsi="Times New Roman" w:cs="Times New Roman"/>
        </w:rPr>
        <w:t>5. З метою запобігання закупівлі фальсифікатів та отримання гарантій на своєчасне постачання товару у кількості, якості та з термінами придатності, яких вимагає замовник учасник надає</w:t>
      </w:r>
      <w:r w:rsidRPr="008F026D">
        <w:rPr>
          <w:rFonts w:ascii="Times New Roman" w:hAnsi="Times New Roman" w:cs="Times New Roman"/>
          <w:shd w:val="clear" w:color="auto" w:fill="FFFFFF"/>
        </w:rPr>
        <w:t xml:space="preserve"> оригінал гарантійного листа виробника або представника, дилера, дистриб'ютора (уповноваженого на це виробником, якщо їх відповідні повноваження (надати копію повноважень представника, або дилера, або дистриб'ютора) поширюються на територію України), яким підтверджується можливість поставки запропонованого товару, який є предметом закупівлі цих торгів та пропонується учасником із зазначенням: повної назви учасника, повної назви Замовника, назви предмету закупівлі згідно оголошення, № оголошення про проведення процедури закупівлі, назви товару, кількості.</w:t>
      </w:r>
    </w:p>
    <w:p w:rsidR="008F026D" w:rsidRPr="008F026D" w:rsidRDefault="008F026D" w:rsidP="008F026D">
      <w:pPr>
        <w:tabs>
          <w:tab w:val="left" w:pos="720"/>
        </w:tabs>
        <w:ind w:firstLine="540"/>
        <w:jc w:val="both"/>
        <w:rPr>
          <w:rFonts w:ascii="Times New Roman" w:hAnsi="Times New Roman" w:cs="Times New Roman"/>
        </w:rPr>
      </w:pPr>
      <w:r w:rsidRPr="008F026D">
        <w:rPr>
          <w:rFonts w:ascii="Times New Roman" w:hAnsi="Times New Roman" w:cs="Times New Roman"/>
          <w:bCs/>
        </w:rPr>
        <w:t>6. </w:t>
      </w:r>
      <w:r w:rsidRPr="008F026D">
        <w:rPr>
          <w:rFonts w:ascii="Times New Roman" w:hAnsi="Times New Roman" w:cs="Times New Roman"/>
        </w:rPr>
        <w:t>Учасник повинен забезпечувати: належні умови зберігання та транспортування  запропонованої продукції медичного призначення (транспортування та встановлення обладнання виконується за рахунок постачальника). (учасник повинен надати гарантійний лист).</w:t>
      </w:r>
    </w:p>
    <w:p w:rsidR="008F026D" w:rsidRPr="008F026D" w:rsidRDefault="008F026D" w:rsidP="008F026D">
      <w:pPr>
        <w:tabs>
          <w:tab w:val="left" w:pos="720"/>
        </w:tabs>
        <w:ind w:firstLine="540"/>
        <w:jc w:val="both"/>
        <w:rPr>
          <w:rFonts w:ascii="Times New Roman" w:hAnsi="Times New Roman" w:cs="Times New Roman"/>
        </w:rPr>
      </w:pPr>
      <w:r w:rsidRPr="008F026D">
        <w:rPr>
          <w:rFonts w:ascii="Times New Roman" w:hAnsi="Times New Roman" w:cs="Times New Roman"/>
        </w:rPr>
        <w:t>7. Запропоновані товари повинні відповідати вимогам із захисту довкілля. (учасник повинен надати гарантійний лист)</w:t>
      </w:r>
    </w:p>
    <w:p w:rsidR="008F026D" w:rsidRPr="008F026D" w:rsidRDefault="008F026D" w:rsidP="008F026D">
      <w:pPr>
        <w:tabs>
          <w:tab w:val="left" w:pos="720"/>
        </w:tabs>
        <w:ind w:firstLine="540"/>
        <w:jc w:val="both"/>
        <w:rPr>
          <w:rFonts w:ascii="Times New Roman" w:hAnsi="Times New Roman" w:cs="Times New Roman"/>
        </w:rPr>
      </w:pPr>
      <w:r w:rsidRPr="008F026D">
        <w:rPr>
          <w:rFonts w:ascii="Times New Roman" w:hAnsi="Times New Roman" w:cs="Times New Roman"/>
          <w:lang w:val="ru-RU"/>
        </w:rPr>
        <w:t>8</w:t>
      </w:r>
      <w:r w:rsidRPr="008F026D">
        <w:rPr>
          <w:rFonts w:ascii="Times New Roman" w:hAnsi="Times New Roman" w:cs="Times New Roman"/>
        </w:rPr>
        <w:t xml:space="preserve">. У разі необхідності замовник має право до укладення договору про закупівлю вимагати надання по одному зразку товару, що пропонується до постачання для оцінювання Замовником його відповідності до вимог щодо технічним та якісним характеристикам (учасник повинен надати гарантійний лист). Ненадання зразків товару на вимогу замовника протягом семи днів з дати такої вимоги буде вважатися порушенням умов тендерної документації, що в свою чергу призведе до відхилення тендерної пропозиції учасника. </w:t>
      </w:r>
    </w:p>
    <w:p w:rsidR="008F026D" w:rsidRPr="008F026D" w:rsidRDefault="008F026D" w:rsidP="008F026D">
      <w:pPr>
        <w:tabs>
          <w:tab w:val="left" w:pos="720"/>
        </w:tabs>
        <w:ind w:firstLine="540"/>
        <w:jc w:val="both"/>
        <w:rPr>
          <w:rFonts w:ascii="Times New Roman" w:hAnsi="Times New Roman" w:cs="Times New Roman"/>
        </w:rPr>
      </w:pPr>
      <w:r w:rsidRPr="008F026D">
        <w:rPr>
          <w:rFonts w:ascii="Times New Roman" w:hAnsi="Times New Roman" w:cs="Times New Roman"/>
        </w:rPr>
        <w:t xml:space="preserve">9. Довідку підтвердження відповідності </w:t>
      </w:r>
      <w:proofErr w:type="spellStart"/>
      <w:r w:rsidRPr="008F026D">
        <w:rPr>
          <w:rFonts w:ascii="Times New Roman" w:hAnsi="Times New Roman" w:cs="Times New Roman"/>
        </w:rPr>
        <w:t>медико-технічним</w:t>
      </w:r>
      <w:proofErr w:type="spellEnd"/>
      <w:r w:rsidRPr="008F026D">
        <w:rPr>
          <w:rFonts w:ascii="Times New Roman" w:hAnsi="Times New Roman" w:cs="Times New Roman"/>
        </w:rPr>
        <w:t xml:space="preserve"> вимогам тендерної документації з обов’язковим  зазначенням найменування файлу та № сторінки файлу тендерної пропозиції, на якій міститься інформація про відповідність вимозі.</w:t>
      </w:r>
    </w:p>
    <w:p w:rsidR="008F026D" w:rsidRPr="008F026D" w:rsidRDefault="008F026D" w:rsidP="008F026D">
      <w:pPr>
        <w:tabs>
          <w:tab w:val="left" w:pos="720"/>
        </w:tabs>
        <w:ind w:firstLine="540"/>
        <w:jc w:val="both"/>
        <w:rPr>
          <w:rFonts w:ascii="Times New Roman" w:hAnsi="Times New Roman" w:cs="Times New Roman"/>
        </w:rPr>
      </w:pPr>
      <w:r w:rsidRPr="008F026D">
        <w:rPr>
          <w:rFonts w:ascii="Times New Roman" w:hAnsi="Times New Roman" w:cs="Times New Roman"/>
        </w:rPr>
        <w:t>10. Гарантійний лист про те, що обладнання нове та не було у використанні.</w:t>
      </w:r>
    </w:p>
    <w:p w:rsidR="008F026D" w:rsidRPr="008F026D" w:rsidRDefault="008F026D" w:rsidP="008F026D">
      <w:pPr>
        <w:tabs>
          <w:tab w:val="left" w:pos="720"/>
        </w:tabs>
        <w:ind w:firstLine="540"/>
        <w:jc w:val="both"/>
        <w:rPr>
          <w:rFonts w:ascii="Times New Roman" w:hAnsi="Times New Roman" w:cs="Times New Roman"/>
        </w:rPr>
      </w:pPr>
      <w:r w:rsidRPr="008F026D">
        <w:rPr>
          <w:rFonts w:ascii="Times New Roman" w:hAnsi="Times New Roman" w:cs="Times New Roman"/>
        </w:rPr>
        <w:t>11. У вартість тендерної пропозиції має входити навчання персоналу сертифікованим сервісним інженером (учасник повинен надати гарантійний лист).</w:t>
      </w:r>
    </w:p>
    <w:p w:rsidR="008F026D" w:rsidRPr="008F026D" w:rsidRDefault="008F026D" w:rsidP="008F026D">
      <w:pPr>
        <w:tabs>
          <w:tab w:val="left" w:pos="720"/>
        </w:tabs>
        <w:ind w:firstLine="540"/>
        <w:jc w:val="both"/>
        <w:rPr>
          <w:rFonts w:ascii="Times New Roman" w:hAnsi="Times New Roman" w:cs="Times New Roman"/>
        </w:rPr>
      </w:pPr>
      <w:r w:rsidRPr="008F026D">
        <w:rPr>
          <w:rFonts w:ascii="Times New Roman" w:hAnsi="Times New Roman" w:cs="Times New Roman"/>
          <w:lang w:val="ru-RU"/>
        </w:rPr>
        <w:lastRenderedPageBreak/>
        <w:t xml:space="preserve">12. При </w:t>
      </w:r>
      <w:proofErr w:type="spellStart"/>
      <w:r w:rsidRPr="008F026D">
        <w:rPr>
          <w:rFonts w:ascii="Times New Roman" w:hAnsi="Times New Roman" w:cs="Times New Roman"/>
          <w:lang w:val="ru-RU"/>
        </w:rPr>
        <w:t>поставц</w:t>
      </w:r>
      <w:proofErr w:type="spellEnd"/>
      <w:r w:rsidRPr="008F026D">
        <w:rPr>
          <w:rFonts w:ascii="Times New Roman" w:hAnsi="Times New Roman" w:cs="Times New Roman"/>
        </w:rPr>
        <w:t xml:space="preserve">і, вироби медичного призначення повинні супроводжуватись Декларацією </w:t>
      </w:r>
      <w:proofErr w:type="gramStart"/>
      <w:r w:rsidRPr="008F026D">
        <w:rPr>
          <w:rFonts w:ascii="Times New Roman" w:hAnsi="Times New Roman" w:cs="Times New Roman"/>
        </w:rPr>
        <w:t>про</w:t>
      </w:r>
      <w:proofErr w:type="gramEnd"/>
      <w:r w:rsidRPr="008F026D">
        <w:rPr>
          <w:rFonts w:ascii="Times New Roman" w:hAnsi="Times New Roman" w:cs="Times New Roman"/>
        </w:rPr>
        <w:t xml:space="preserve"> відповідність, інструкцією із застосування українською мовою, сертифікатом якості.</w:t>
      </w:r>
    </w:p>
    <w:p w:rsidR="008F026D" w:rsidRPr="008F026D" w:rsidRDefault="008F026D" w:rsidP="008F026D">
      <w:pPr>
        <w:pStyle w:val="rvps14"/>
        <w:spacing w:before="0" w:beforeAutospacing="0" w:after="0" w:afterAutospacing="0"/>
        <w:ind w:firstLine="709"/>
        <w:jc w:val="both"/>
        <w:textAlignment w:val="baseline"/>
        <w:rPr>
          <w:b/>
          <w:lang w:val="uk-UA"/>
        </w:rPr>
      </w:pPr>
      <w:r w:rsidRPr="008F026D">
        <w:rPr>
          <w:b/>
          <w:lang w:val="uk-UA"/>
        </w:rPr>
        <w:t>Запропонований товар обов’язково повинен відповідати усім наведеним вище вимогам.</w:t>
      </w:r>
    </w:p>
    <w:p w:rsidR="008F026D" w:rsidRPr="008F026D" w:rsidRDefault="008F026D" w:rsidP="008F026D">
      <w:pPr>
        <w:ind w:firstLine="708"/>
        <w:jc w:val="both"/>
        <w:rPr>
          <w:rFonts w:ascii="Times New Roman" w:hAnsi="Times New Roman" w:cs="Times New Roman"/>
          <w:b/>
        </w:rPr>
      </w:pPr>
      <w:r w:rsidRPr="008F026D">
        <w:rPr>
          <w:rFonts w:ascii="Times New Roman" w:hAnsi="Times New Roman" w:cs="Times New Roman"/>
          <w:b/>
        </w:rPr>
        <w:t xml:space="preserve">Відповідність технічних характеристик, запропонованого Учасником товару, встановленим в </w:t>
      </w:r>
      <w:proofErr w:type="spellStart"/>
      <w:r w:rsidRPr="008F026D">
        <w:rPr>
          <w:rFonts w:ascii="Times New Roman" w:hAnsi="Times New Roman" w:cs="Times New Roman"/>
          <w:b/>
        </w:rPr>
        <w:t>медико-технічних</w:t>
      </w:r>
      <w:proofErr w:type="spellEnd"/>
      <w:r w:rsidRPr="008F026D">
        <w:rPr>
          <w:rFonts w:ascii="Times New Roman" w:hAnsi="Times New Roman" w:cs="Times New Roman"/>
          <w:b/>
        </w:rPr>
        <w:t xml:space="preserve"> вимогах повинна бути обов’язково підтверджена додаванням документу виробника (експлуатаційної документації; настанови з експлуатації, або інструкції, або технічного опису чи технічних умов, або копією сертифікату якості) в якому міститься ця інформація. </w:t>
      </w:r>
    </w:p>
    <w:p w:rsidR="008F026D" w:rsidRPr="008F026D" w:rsidRDefault="008F026D" w:rsidP="008F026D">
      <w:pPr>
        <w:ind w:firstLine="708"/>
        <w:jc w:val="both"/>
        <w:rPr>
          <w:rFonts w:ascii="Times New Roman" w:hAnsi="Times New Roman" w:cs="Times New Roman"/>
          <w:b/>
          <w:sz w:val="10"/>
          <w:szCs w:val="10"/>
          <w:u w:val="single"/>
        </w:rPr>
      </w:pPr>
      <w:r w:rsidRPr="008F026D">
        <w:rPr>
          <w:rFonts w:ascii="Times New Roman" w:hAnsi="Times New Roman" w:cs="Times New Roman"/>
          <w:b/>
        </w:rPr>
        <w:t>У випадку, якщо учасником не надано документів, що підтверджують відповідність специфічним вимогам до товару його пропозиція буде відхилена як така, що не відповідає умовам тендерної документації.</w:t>
      </w:r>
    </w:p>
    <w:p w:rsidR="008F026D" w:rsidRPr="008F026D" w:rsidRDefault="008F026D" w:rsidP="008F026D">
      <w:pPr>
        <w:rPr>
          <w:rFonts w:ascii="Times New Roman" w:hAnsi="Times New Roman"/>
          <w:bCs/>
        </w:rPr>
      </w:pPr>
    </w:p>
    <w:p w:rsidR="008F026D" w:rsidRPr="008F026D" w:rsidRDefault="008F026D" w:rsidP="008F026D">
      <w:pPr>
        <w:rPr>
          <w:rFonts w:ascii="Times New Roman" w:hAnsi="Times New Roman" w:cs="Times New Roman"/>
        </w:rPr>
      </w:pPr>
      <w:r w:rsidRPr="008F026D">
        <w:rPr>
          <w:rFonts w:ascii="Times New Roman" w:hAnsi="Times New Roman" w:cs="Times New Roman"/>
          <w:color w:val="333333"/>
          <w:shd w:val="clear" w:color="auto" w:fill="FFFFFF"/>
        </w:rPr>
        <w:t xml:space="preserve">Очікувана вартість закупівлі формувалась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«Про затвердження примірної методики визначення очікуваної вартості предмета закупівлі». У відповідності до пункту 3 Розділу ІІ «Етапи визначення очікуваної вартості» Примірної методики визначення очікуваної вартості предмета закупівлі Замовником було проведено моніторинг цін, шляхом пошуку, збору та аналізу загальнодоступної інформації щодо ціни товарів, яка міститься у відкритих джерелах (у тому числі на сайтах виробників та/або постачальників відповідної продукції, спеціалізованих торгівельних майданчиках, в електронних каталогах, рекламі, </w:t>
      </w:r>
      <w:proofErr w:type="spellStart"/>
      <w:r w:rsidRPr="008F026D">
        <w:rPr>
          <w:rFonts w:ascii="Times New Roman" w:hAnsi="Times New Roman" w:cs="Times New Roman"/>
          <w:color w:val="333333"/>
          <w:shd w:val="clear" w:color="auto" w:fill="FFFFFF"/>
        </w:rPr>
        <w:t>прайс-листах</w:t>
      </w:r>
      <w:proofErr w:type="spellEnd"/>
      <w:r w:rsidRPr="008F026D">
        <w:rPr>
          <w:rFonts w:ascii="Times New Roman" w:hAnsi="Times New Roman" w:cs="Times New Roman"/>
          <w:color w:val="333333"/>
          <w:shd w:val="clear" w:color="auto" w:fill="FFFFFF"/>
        </w:rPr>
        <w:t>, в реєстрі оптово-відпускних цін, в електронній системі закупівель "</w:t>
      </w:r>
      <w:proofErr w:type="spellStart"/>
      <w:r w:rsidRPr="008F026D">
        <w:rPr>
          <w:rFonts w:ascii="Times New Roman" w:hAnsi="Times New Roman" w:cs="Times New Roman"/>
          <w:color w:val="333333"/>
          <w:shd w:val="clear" w:color="auto" w:fill="FFFFFF"/>
        </w:rPr>
        <w:t>Prozorro</w:t>
      </w:r>
      <w:proofErr w:type="spellEnd"/>
      <w:r w:rsidRPr="008F026D">
        <w:rPr>
          <w:rFonts w:ascii="Times New Roman" w:hAnsi="Times New Roman" w:cs="Times New Roman"/>
          <w:color w:val="333333"/>
          <w:shd w:val="clear" w:color="auto" w:fill="FFFFFF"/>
        </w:rPr>
        <w:t xml:space="preserve">" і т.д.). Таким чином, враховуючи наявну потребу була запланована закупівля </w:t>
      </w:r>
      <w:r w:rsidRPr="008F026D">
        <w:rPr>
          <w:rFonts w:ascii="Times New Roman" w:hAnsi="Times New Roman" w:cs="Times New Roman"/>
        </w:rPr>
        <w:t xml:space="preserve">Аналізатор газів крові та електролітів </w:t>
      </w:r>
      <w:r w:rsidRPr="008F026D">
        <w:rPr>
          <w:rFonts w:ascii="Times New Roman" w:hAnsi="Times New Roman"/>
        </w:rPr>
        <w:t xml:space="preserve"> (</w:t>
      </w:r>
      <w:r w:rsidRPr="008F026D">
        <w:rPr>
          <w:rFonts w:ascii="Times New Roman" w:hAnsi="Times New Roman" w:cs="Times New Roman"/>
        </w:rPr>
        <w:t>НК 024:2019 56667 - Аналізатор біохімічний метаболічного профілю ІВД, портативний, автоматичний</w:t>
      </w:r>
      <w:r w:rsidRPr="008F026D">
        <w:rPr>
          <w:rFonts w:ascii="Times New Roman" w:hAnsi="Times New Roman"/>
        </w:rPr>
        <w:t xml:space="preserve">), за кодом </w:t>
      </w:r>
      <w:proofErr w:type="spellStart"/>
      <w:r w:rsidRPr="008F026D">
        <w:rPr>
          <w:rFonts w:ascii="Times New Roman" w:hAnsi="Times New Roman"/>
        </w:rPr>
        <w:t>ДК</w:t>
      </w:r>
      <w:proofErr w:type="spellEnd"/>
      <w:r w:rsidRPr="008F026D">
        <w:rPr>
          <w:rFonts w:ascii="Times New Roman" w:hAnsi="Times New Roman"/>
        </w:rPr>
        <w:t xml:space="preserve"> 021:2015 – 38430000-8-  Детектори та аналізатори</w:t>
      </w:r>
      <w:r w:rsidRPr="008F026D">
        <w:rPr>
          <w:rFonts w:ascii="Times New Roman" w:hAnsi="Times New Roman" w:cs="Times New Roman"/>
          <w:color w:val="333333"/>
          <w:shd w:val="clear" w:color="auto" w:fill="FFFFFF"/>
        </w:rPr>
        <w:t xml:space="preserve"> Відповідно до положень пункту 41 Постанови Кабінету Міністрів України «Про ефективне використання державних коштів» від 11 жовтня 2016 р. № 710 (в редакції постанови Кабінету Міністрів України від 16 грудня 2020 р. № 1266) передбачений обов’язок головних розпорядників бюджетних коштів (розпорядників бюджетних коштів нижчого рівня), суб’єктів господарювання державного сектору економіки з метою прозорого, ефективного та раціонального використання коштів забезпечити: оприлюднення обґрунтування технічних та якісних характеристик предмета закупівлі, розміру бюджетного призначення, очікуваної вартості предмета закупівлі шляхом розміщення на власному </w:t>
      </w:r>
      <w:proofErr w:type="spellStart"/>
      <w:r w:rsidRPr="008F026D">
        <w:rPr>
          <w:rFonts w:ascii="Times New Roman" w:hAnsi="Times New Roman" w:cs="Times New Roman"/>
          <w:color w:val="333333"/>
          <w:shd w:val="clear" w:color="auto" w:fill="FFFFFF"/>
        </w:rPr>
        <w:t>веб-сайті</w:t>
      </w:r>
      <w:proofErr w:type="spellEnd"/>
      <w:r w:rsidRPr="008F026D">
        <w:rPr>
          <w:rFonts w:ascii="Times New Roman" w:hAnsi="Times New Roman" w:cs="Times New Roman"/>
          <w:color w:val="333333"/>
          <w:shd w:val="clear" w:color="auto" w:fill="FFFFFF"/>
        </w:rPr>
        <w:t xml:space="preserve"> (або на офіційному </w:t>
      </w:r>
      <w:proofErr w:type="spellStart"/>
      <w:r w:rsidRPr="008F026D">
        <w:rPr>
          <w:rFonts w:ascii="Times New Roman" w:hAnsi="Times New Roman" w:cs="Times New Roman"/>
          <w:color w:val="333333"/>
          <w:shd w:val="clear" w:color="auto" w:fill="FFFFFF"/>
        </w:rPr>
        <w:t>веб-сайті</w:t>
      </w:r>
      <w:proofErr w:type="spellEnd"/>
      <w:r w:rsidRPr="008F026D">
        <w:rPr>
          <w:rFonts w:ascii="Times New Roman" w:hAnsi="Times New Roman" w:cs="Times New Roman"/>
          <w:color w:val="333333"/>
          <w:shd w:val="clear" w:color="auto" w:fill="FFFFFF"/>
        </w:rPr>
        <w:t xml:space="preserve"> головного розпорядника бюджетних коштів, суб’єкта управління об’єктами державної власності, що здійснює функції з управління суб’єктом господарювання державного сектору економіки) протягом п’яти робочих днів з дня оприлюднення оголошення про проведення конкурентної процедури закупівель або повідомлення про намір укласти договір про закупівлю за результатами переговорної процедури закупівель.</w:t>
      </w:r>
    </w:p>
    <w:p w:rsidR="008F026D" w:rsidRPr="00ED3117" w:rsidRDefault="008F026D" w:rsidP="008F026D">
      <w:pPr>
        <w:rPr>
          <w:sz w:val="16"/>
          <w:szCs w:val="16"/>
        </w:rPr>
      </w:pPr>
    </w:p>
    <w:p w:rsidR="008F026D" w:rsidRPr="00ED3117" w:rsidRDefault="008F026D" w:rsidP="008F026D">
      <w:pPr>
        <w:rPr>
          <w:sz w:val="16"/>
          <w:szCs w:val="16"/>
        </w:rPr>
      </w:pPr>
    </w:p>
    <w:p w:rsidR="009F7182" w:rsidRDefault="009F7182"/>
    <w:sectPr w:rsidR="009F7182" w:rsidSect="00607035">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F026D"/>
    <w:rsid w:val="008F026D"/>
    <w:rsid w:val="009F718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26D"/>
  </w:style>
  <w:style w:type="paragraph" w:styleId="1">
    <w:name w:val="heading 1"/>
    <w:basedOn w:val="a"/>
    <w:link w:val="10"/>
    <w:qFormat/>
    <w:rsid w:val="008F02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026D"/>
    <w:rPr>
      <w:rFonts w:ascii="Times New Roman" w:eastAsia="Times New Roman" w:hAnsi="Times New Roman" w:cs="Times New Roman"/>
      <w:b/>
      <w:bCs/>
      <w:kern w:val="36"/>
      <w:sz w:val="48"/>
      <w:szCs w:val="48"/>
      <w:lang w:eastAsia="uk-UA"/>
    </w:rPr>
  </w:style>
  <w:style w:type="paragraph" w:customStyle="1" w:styleId="11">
    <w:name w:val="Абзац списка1"/>
    <w:basedOn w:val="a"/>
    <w:rsid w:val="008F026D"/>
    <w:pPr>
      <w:suppressAutoHyphens/>
      <w:spacing w:after="160" w:line="254" w:lineRule="auto"/>
      <w:ind w:left="720"/>
    </w:pPr>
    <w:rPr>
      <w:rFonts w:ascii="Calibri" w:eastAsia="Times New Roman" w:hAnsi="Calibri" w:cs="Calibri"/>
      <w:lang w:val="ru-RU" w:eastAsia="ar-SA"/>
    </w:rPr>
  </w:style>
  <w:style w:type="paragraph" w:customStyle="1" w:styleId="rvps14">
    <w:name w:val="rvps14"/>
    <w:basedOn w:val="a"/>
    <w:rsid w:val="008F026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3">
    <w:name w:val="List Paragraph"/>
    <w:basedOn w:val="a"/>
    <w:uiPriority w:val="34"/>
    <w:qFormat/>
    <w:rsid w:val="008F026D"/>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a4">
    <w:name w:val="No Spacing"/>
    <w:uiPriority w:val="1"/>
    <w:qFormat/>
    <w:rsid w:val="008F026D"/>
    <w:pPr>
      <w:spacing w:after="0" w:line="240" w:lineRule="auto"/>
    </w:pPr>
    <w:rPr>
      <w:lang w:val="ru-RU"/>
    </w:rPr>
  </w:style>
  <w:style w:type="paragraph" w:customStyle="1" w:styleId="Default">
    <w:name w:val="Default"/>
    <w:rsid w:val="008F026D"/>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5952</Words>
  <Characters>3393</Characters>
  <Application>Microsoft Office Word</Application>
  <DocSecurity>0</DocSecurity>
  <Lines>28</Lines>
  <Paragraphs>18</Paragraphs>
  <ScaleCrop>false</ScaleCrop>
  <Company>HP Inc.</Company>
  <LinksUpToDate>false</LinksUpToDate>
  <CharactersWithSpaces>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2024-03-11T08:25:00Z</dcterms:created>
  <dcterms:modified xsi:type="dcterms:W3CDTF">2024-03-11T08:39:00Z</dcterms:modified>
</cp:coreProperties>
</file>