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6B" w:rsidRPr="002627DA" w:rsidRDefault="001E486B" w:rsidP="001E48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56249" w:rsidRDefault="001E486B" w:rsidP="001E486B">
      <w:pPr>
        <w:jc w:val="center"/>
        <w:rPr>
          <w:rFonts w:ascii="Times New Roman" w:eastAsia="Times New Roman" w:hAnsi="Times New Roman" w:cs="Times New Roman"/>
          <w:b/>
          <w:sz w:val="24"/>
          <w:szCs w:val="24"/>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r w:rsidRPr="00CC5F30">
        <w:rPr>
          <w:rFonts w:ascii="Times New Roman" w:eastAsia="Times New Roman" w:hAnsi="Times New Roman" w:cs="Times New Roman"/>
          <w:b/>
          <w:sz w:val="24"/>
          <w:szCs w:val="24"/>
        </w:rPr>
        <w:t xml:space="preserve">послуги з ремонту </w:t>
      </w:r>
      <w:r w:rsidRPr="00CC5F30">
        <w:rPr>
          <w:rFonts w:ascii="Times New Roman" w:hAnsi="Times New Roman" w:cs="Times New Roman"/>
          <w:b/>
          <w:sz w:val="24"/>
          <w:szCs w:val="24"/>
        </w:rPr>
        <w:t xml:space="preserve">повітряного компресора </w:t>
      </w:r>
      <w:proofErr w:type="spellStart"/>
      <w:r w:rsidRPr="00CC5F30">
        <w:rPr>
          <w:rFonts w:ascii="Times New Roman" w:hAnsi="Times New Roman" w:cs="Times New Roman"/>
          <w:b/>
          <w:sz w:val="24"/>
          <w:szCs w:val="24"/>
          <w:lang w:val="en-US"/>
        </w:rPr>
        <w:t>Aridyne</w:t>
      </w:r>
      <w:proofErr w:type="spellEnd"/>
      <w:r w:rsidRPr="00CC5F30">
        <w:rPr>
          <w:rFonts w:ascii="Times New Roman" w:hAnsi="Times New Roman" w:cs="Times New Roman"/>
          <w:b/>
          <w:sz w:val="24"/>
          <w:szCs w:val="24"/>
        </w:rPr>
        <w:t xml:space="preserve"> </w:t>
      </w:r>
      <w:r w:rsidRPr="00CC5F30">
        <w:rPr>
          <w:rFonts w:ascii="Times New Roman" w:hAnsi="Times New Roman" w:cs="Times New Roman"/>
          <w:b/>
          <w:sz w:val="24"/>
          <w:szCs w:val="24"/>
          <w:lang w:val="en-US"/>
        </w:rPr>
        <w:t>TM</w:t>
      </w:r>
      <w:r w:rsidRPr="00CC5F30">
        <w:rPr>
          <w:rFonts w:ascii="Times New Roman" w:hAnsi="Times New Roman" w:cs="Times New Roman"/>
          <w:b/>
          <w:sz w:val="24"/>
          <w:szCs w:val="24"/>
        </w:rPr>
        <w:t>-2000-</w:t>
      </w:r>
      <w:r w:rsidRPr="00CC5F30">
        <w:rPr>
          <w:rFonts w:ascii="Times New Roman" w:hAnsi="Times New Roman" w:cs="Times New Roman"/>
          <w:b/>
          <w:sz w:val="24"/>
          <w:szCs w:val="24"/>
          <w:lang w:val="en-US"/>
        </w:rPr>
        <w:t>EX</w:t>
      </w:r>
      <w:r w:rsidRPr="00CC5F30">
        <w:rPr>
          <w:rFonts w:ascii="Times New Roman" w:hAnsi="Times New Roman" w:cs="Times New Roman"/>
          <w:b/>
          <w:sz w:val="24"/>
          <w:szCs w:val="24"/>
        </w:rPr>
        <w:t xml:space="preserve">-1шт., компресора медичного </w:t>
      </w:r>
      <w:r w:rsidRPr="00CC5F30">
        <w:rPr>
          <w:rFonts w:ascii="Times New Roman" w:hAnsi="Times New Roman" w:cs="Times New Roman"/>
          <w:b/>
          <w:sz w:val="24"/>
          <w:szCs w:val="24"/>
          <w:lang w:val="en-US"/>
        </w:rPr>
        <w:t>AD</w:t>
      </w:r>
      <w:r w:rsidRPr="00CC5F30">
        <w:rPr>
          <w:rFonts w:ascii="Times New Roman" w:hAnsi="Times New Roman" w:cs="Times New Roman"/>
          <w:b/>
          <w:sz w:val="24"/>
          <w:szCs w:val="24"/>
        </w:rPr>
        <w:t>-3500</w:t>
      </w:r>
      <w:r w:rsidRPr="00CC5F30">
        <w:rPr>
          <w:rFonts w:ascii="Times New Roman" w:hAnsi="Times New Roman" w:cs="Times New Roman"/>
          <w:b/>
          <w:sz w:val="24"/>
          <w:szCs w:val="24"/>
          <w:lang w:val="en-US"/>
        </w:rPr>
        <w:t>XJ</w:t>
      </w:r>
      <w:r w:rsidRPr="00CC5F30">
        <w:rPr>
          <w:rStyle w:val="a4"/>
          <w:rFonts w:ascii="Times New Roman" w:hAnsi="Times New Roman" w:cs="Times New Roman"/>
          <w:sz w:val="24"/>
          <w:szCs w:val="24"/>
        </w:rPr>
        <w:t xml:space="preserve"> </w:t>
      </w:r>
      <w:r w:rsidRPr="00CC5F30">
        <w:rPr>
          <w:rFonts w:ascii="Times New Roman" w:eastAsia="Times New Roman" w:hAnsi="Times New Roman" w:cs="Times New Roman"/>
          <w:b/>
          <w:sz w:val="24"/>
          <w:szCs w:val="24"/>
        </w:rPr>
        <w:t xml:space="preserve">згідно </w:t>
      </w:r>
      <w:proofErr w:type="spellStart"/>
      <w:r w:rsidRPr="00CC5F30">
        <w:rPr>
          <w:rFonts w:ascii="Times New Roman" w:eastAsia="Times New Roman" w:hAnsi="Times New Roman" w:cs="Times New Roman"/>
          <w:b/>
          <w:sz w:val="24"/>
          <w:szCs w:val="24"/>
        </w:rPr>
        <w:t>ДК</w:t>
      </w:r>
      <w:proofErr w:type="spellEnd"/>
      <w:r w:rsidRPr="00CC5F30">
        <w:rPr>
          <w:rFonts w:ascii="Times New Roman" w:eastAsia="Times New Roman" w:hAnsi="Times New Roman" w:cs="Times New Roman"/>
          <w:b/>
          <w:sz w:val="24"/>
          <w:szCs w:val="24"/>
        </w:rPr>
        <w:t xml:space="preserve"> 021:2015 «Єдиний закупівельний словник» код 50420000-5 «Послуги з ремонту і технічного обслуговування медичного та хірургічного обладнання</w:t>
      </w:r>
    </w:p>
    <w:p w:rsidR="001E486B" w:rsidRDefault="001E486B" w:rsidP="001E486B">
      <w:pPr>
        <w:ind w:hanging="2"/>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обсягів закупівлі. Обсяги визначено відповідно до очікуваної потреби, обрахованої Замовником на основі </w:t>
      </w:r>
      <w:r w:rsidR="00656249">
        <w:rPr>
          <w:rFonts w:ascii="Times New Roman" w:eastAsia="Times New Roman" w:hAnsi="Times New Roman" w:cs="Times New Roman"/>
          <w:color w:val="0E1D2F"/>
          <w:sz w:val="20"/>
          <w:szCs w:val="20"/>
          <w:lang w:eastAsia="uk-UA"/>
        </w:rPr>
        <w:t xml:space="preserve">Дефектного акту № 04-07 від 19 квітня 2024 р; </w:t>
      </w:r>
      <w:r>
        <w:rPr>
          <w:rFonts w:ascii="Times New Roman" w:eastAsia="Times New Roman" w:hAnsi="Times New Roman" w:cs="Times New Roman"/>
          <w:color w:val="0E1D2F"/>
          <w:sz w:val="20"/>
          <w:szCs w:val="20"/>
          <w:lang w:eastAsia="uk-UA"/>
        </w:rPr>
        <w:t xml:space="preserve"> </w:t>
      </w:r>
      <w:r w:rsidR="00656249">
        <w:rPr>
          <w:rFonts w:ascii="Times New Roman" w:eastAsia="Times New Roman" w:hAnsi="Times New Roman" w:cs="Times New Roman"/>
          <w:color w:val="0E1D2F"/>
          <w:sz w:val="20"/>
          <w:szCs w:val="20"/>
          <w:lang w:eastAsia="uk-UA"/>
        </w:rPr>
        <w:t xml:space="preserve">Дефектного акту № 04-08 від 19 квітня 2024 р </w:t>
      </w:r>
      <w:r w:rsidR="00656249" w:rsidRPr="002627DA">
        <w:rPr>
          <w:rFonts w:ascii="Times New Roman" w:eastAsia="Times New Roman" w:hAnsi="Times New Roman" w:cs="Times New Roman"/>
          <w:color w:val="0E1D2F"/>
          <w:sz w:val="20"/>
          <w:szCs w:val="20"/>
          <w:lang w:eastAsia="uk-UA"/>
        </w:rPr>
        <w:t xml:space="preserve"> </w:t>
      </w:r>
      <w:r>
        <w:rPr>
          <w:rFonts w:ascii="Times New Roman" w:eastAsia="Times New Roman" w:hAnsi="Times New Roman" w:cs="Times New Roman"/>
          <w:color w:val="0E1D2F"/>
          <w:sz w:val="20"/>
          <w:szCs w:val="20"/>
          <w:lang w:eastAsia="uk-UA"/>
        </w:rPr>
        <w:t xml:space="preserve">та обсягу фінансування, а також на підставі потреби </w:t>
      </w:r>
    </w:p>
    <w:p w:rsidR="001E486B" w:rsidRPr="00032601" w:rsidRDefault="001E486B" w:rsidP="001E486B">
      <w:pPr>
        <w:ind w:hanging="2"/>
        <w:jc w:val="center"/>
        <w:rPr>
          <w:rFonts w:ascii="Times New Roman" w:eastAsia="Times New Roman" w:hAnsi="Times New Roman" w:cs="Times New Roman"/>
          <w:b/>
          <w:sz w:val="24"/>
          <w:szCs w:val="24"/>
        </w:rPr>
      </w:pPr>
      <w:proofErr w:type="spellStart"/>
      <w:r w:rsidRPr="00032601">
        <w:rPr>
          <w:rFonts w:ascii="Times New Roman" w:eastAsia="Times New Roman" w:hAnsi="Times New Roman" w:cs="Times New Roman"/>
          <w:b/>
          <w:color w:val="000000"/>
          <w:sz w:val="24"/>
          <w:szCs w:val="24"/>
        </w:rPr>
        <w:t>Медико-технічне</w:t>
      </w:r>
      <w:proofErr w:type="spellEnd"/>
      <w:r w:rsidRPr="00032601">
        <w:rPr>
          <w:rFonts w:ascii="Times New Roman" w:eastAsia="Times New Roman" w:hAnsi="Times New Roman" w:cs="Times New Roman"/>
          <w:b/>
          <w:color w:val="000000"/>
          <w:sz w:val="24"/>
          <w:szCs w:val="24"/>
        </w:rPr>
        <w:t xml:space="preserve"> завдання</w:t>
      </w:r>
    </w:p>
    <w:p w:rsidR="001E486B" w:rsidRPr="00032601" w:rsidRDefault="001E486B" w:rsidP="001E486B">
      <w:pPr>
        <w:jc w:val="center"/>
        <w:rPr>
          <w:rFonts w:ascii="Times New Roman" w:eastAsia="Times New Roman" w:hAnsi="Times New Roman" w:cs="Times New Roman"/>
          <w:b/>
          <w:sz w:val="24"/>
          <w:szCs w:val="24"/>
        </w:rPr>
      </w:pPr>
      <w:r w:rsidRPr="00032601">
        <w:rPr>
          <w:rFonts w:ascii="Times New Roman" w:eastAsia="Times New Roman" w:hAnsi="Times New Roman" w:cs="Times New Roman"/>
          <w:b/>
          <w:sz w:val="24"/>
          <w:szCs w:val="24"/>
        </w:rPr>
        <w:t xml:space="preserve">на закупівлю </w:t>
      </w:r>
    </w:p>
    <w:p w:rsidR="001E486B" w:rsidRPr="00CC5F30" w:rsidRDefault="001E486B" w:rsidP="001E486B">
      <w:pPr>
        <w:jc w:val="center"/>
        <w:rPr>
          <w:rFonts w:ascii="Times New Roman" w:eastAsia="Times New Roman" w:hAnsi="Times New Roman" w:cs="Times New Roman"/>
          <w:b/>
          <w:sz w:val="24"/>
          <w:szCs w:val="24"/>
        </w:rPr>
      </w:pPr>
      <w:r w:rsidRPr="00CC5F30">
        <w:rPr>
          <w:rFonts w:ascii="Times New Roman" w:eastAsia="Times New Roman" w:hAnsi="Times New Roman" w:cs="Times New Roman"/>
          <w:b/>
          <w:sz w:val="24"/>
          <w:szCs w:val="24"/>
        </w:rPr>
        <w:t xml:space="preserve">послуги з ремонту </w:t>
      </w:r>
      <w:r w:rsidRPr="00CC5F30">
        <w:rPr>
          <w:rFonts w:ascii="Times New Roman" w:hAnsi="Times New Roman" w:cs="Times New Roman"/>
          <w:b/>
          <w:sz w:val="24"/>
          <w:szCs w:val="24"/>
        </w:rPr>
        <w:t xml:space="preserve">повітряного компресора </w:t>
      </w:r>
      <w:proofErr w:type="spellStart"/>
      <w:r w:rsidRPr="00CC5F30">
        <w:rPr>
          <w:rFonts w:ascii="Times New Roman" w:hAnsi="Times New Roman" w:cs="Times New Roman"/>
          <w:b/>
          <w:sz w:val="24"/>
          <w:szCs w:val="24"/>
          <w:lang w:val="en-US"/>
        </w:rPr>
        <w:t>Aridyne</w:t>
      </w:r>
      <w:proofErr w:type="spellEnd"/>
      <w:r w:rsidRPr="00CC5F30">
        <w:rPr>
          <w:rFonts w:ascii="Times New Roman" w:hAnsi="Times New Roman" w:cs="Times New Roman"/>
          <w:b/>
          <w:sz w:val="24"/>
          <w:szCs w:val="24"/>
        </w:rPr>
        <w:t xml:space="preserve"> </w:t>
      </w:r>
      <w:r w:rsidRPr="00CC5F30">
        <w:rPr>
          <w:rFonts w:ascii="Times New Roman" w:hAnsi="Times New Roman" w:cs="Times New Roman"/>
          <w:b/>
          <w:sz w:val="24"/>
          <w:szCs w:val="24"/>
          <w:lang w:val="en-US"/>
        </w:rPr>
        <w:t>TM</w:t>
      </w:r>
      <w:r w:rsidRPr="00CC5F30">
        <w:rPr>
          <w:rFonts w:ascii="Times New Roman" w:hAnsi="Times New Roman" w:cs="Times New Roman"/>
          <w:b/>
          <w:sz w:val="24"/>
          <w:szCs w:val="24"/>
        </w:rPr>
        <w:t>-2000-</w:t>
      </w:r>
      <w:r w:rsidRPr="00CC5F30">
        <w:rPr>
          <w:rFonts w:ascii="Times New Roman" w:hAnsi="Times New Roman" w:cs="Times New Roman"/>
          <w:b/>
          <w:sz w:val="24"/>
          <w:szCs w:val="24"/>
          <w:lang w:val="en-US"/>
        </w:rPr>
        <w:t>EX</w:t>
      </w:r>
      <w:r w:rsidRPr="00CC5F30">
        <w:rPr>
          <w:rFonts w:ascii="Times New Roman" w:hAnsi="Times New Roman" w:cs="Times New Roman"/>
          <w:b/>
          <w:sz w:val="24"/>
          <w:szCs w:val="24"/>
        </w:rPr>
        <w:t xml:space="preserve">-1шт., компресора медичного </w:t>
      </w:r>
      <w:r w:rsidRPr="00CC5F30">
        <w:rPr>
          <w:rFonts w:ascii="Times New Roman" w:hAnsi="Times New Roman" w:cs="Times New Roman"/>
          <w:b/>
          <w:sz w:val="24"/>
          <w:szCs w:val="24"/>
          <w:lang w:val="en-US"/>
        </w:rPr>
        <w:t>AD</w:t>
      </w:r>
      <w:r w:rsidRPr="00CC5F30">
        <w:rPr>
          <w:rFonts w:ascii="Times New Roman" w:hAnsi="Times New Roman" w:cs="Times New Roman"/>
          <w:b/>
          <w:sz w:val="24"/>
          <w:szCs w:val="24"/>
        </w:rPr>
        <w:t>-3500</w:t>
      </w:r>
      <w:r w:rsidRPr="00CC5F30">
        <w:rPr>
          <w:rFonts w:ascii="Times New Roman" w:hAnsi="Times New Roman" w:cs="Times New Roman"/>
          <w:b/>
          <w:sz w:val="24"/>
          <w:szCs w:val="24"/>
          <w:lang w:val="en-US"/>
        </w:rPr>
        <w:t>XJ</w:t>
      </w:r>
      <w:r w:rsidRPr="00CC5F30">
        <w:rPr>
          <w:rStyle w:val="a4"/>
          <w:rFonts w:ascii="Times New Roman" w:hAnsi="Times New Roman" w:cs="Times New Roman"/>
          <w:sz w:val="24"/>
          <w:szCs w:val="24"/>
        </w:rPr>
        <w:t xml:space="preserve"> </w:t>
      </w:r>
      <w:r w:rsidRPr="00CC5F30">
        <w:rPr>
          <w:rFonts w:ascii="Times New Roman" w:eastAsia="Times New Roman" w:hAnsi="Times New Roman" w:cs="Times New Roman"/>
          <w:b/>
          <w:sz w:val="24"/>
          <w:szCs w:val="24"/>
        </w:rPr>
        <w:t xml:space="preserve">згідно </w:t>
      </w:r>
      <w:proofErr w:type="spellStart"/>
      <w:r w:rsidRPr="00CC5F30">
        <w:rPr>
          <w:rFonts w:ascii="Times New Roman" w:eastAsia="Times New Roman" w:hAnsi="Times New Roman" w:cs="Times New Roman"/>
          <w:b/>
          <w:sz w:val="24"/>
          <w:szCs w:val="24"/>
        </w:rPr>
        <w:t>ДК</w:t>
      </w:r>
      <w:proofErr w:type="spellEnd"/>
      <w:r w:rsidRPr="00CC5F30">
        <w:rPr>
          <w:rFonts w:ascii="Times New Roman" w:eastAsia="Times New Roman" w:hAnsi="Times New Roman" w:cs="Times New Roman"/>
          <w:b/>
          <w:sz w:val="24"/>
          <w:szCs w:val="24"/>
        </w:rPr>
        <w:t xml:space="preserve"> 021:2015 «Єдиний закупівельний словник» код 50420000-5 «Послуги з ремонту і технічного обслуговування медичного та хірургічного обладнання»</w:t>
      </w:r>
    </w:p>
    <w:p w:rsidR="001E486B" w:rsidRPr="00CC5F30" w:rsidRDefault="001E486B" w:rsidP="001E486B">
      <w:pPr>
        <w:spacing w:line="259" w:lineRule="auto"/>
        <w:jc w:val="center"/>
        <w:rPr>
          <w:rFonts w:ascii="Times New Roman" w:eastAsia="Times New Roman" w:hAnsi="Times New Roman" w:cs="Times New Roman"/>
          <w:b/>
          <w:sz w:val="24"/>
          <w:szCs w:val="24"/>
        </w:rPr>
      </w:pPr>
    </w:p>
    <w:tbl>
      <w:tblPr>
        <w:tblStyle w:val="a3"/>
        <w:tblW w:w="0" w:type="auto"/>
        <w:tblLook w:val="04A0"/>
      </w:tblPr>
      <w:tblGrid>
        <w:gridCol w:w="675"/>
        <w:gridCol w:w="6521"/>
        <w:gridCol w:w="2375"/>
      </w:tblGrid>
      <w:tr w:rsidR="001E486B" w:rsidRPr="00CC5F30" w:rsidTr="004E2D7E">
        <w:tc>
          <w:tcPr>
            <w:tcW w:w="675" w:type="dxa"/>
            <w:vAlign w:val="center"/>
          </w:tcPr>
          <w:p w:rsidR="001E486B" w:rsidRPr="00CC5F30" w:rsidRDefault="001E486B" w:rsidP="004E2D7E">
            <w:pPr>
              <w:spacing w:line="259" w:lineRule="auto"/>
              <w:jc w:val="center"/>
              <w:rPr>
                <w:rFonts w:ascii="Times New Roman" w:hAnsi="Times New Roman" w:cs="Times New Roman"/>
                <w:b/>
                <w:bCs/>
              </w:rPr>
            </w:pPr>
            <w:r w:rsidRPr="00CC5F30">
              <w:rPr>
                <w:rFonts w:ascii="Times New Roman" w:hAnsi="Times New Roman" w:cs="Times New Roman"/>
                <w:b/>
                <w:bCs/>
              </w:rPr>
              <w:t>№</w:t>
            </w:r>
          </w:p>
        </w:tc>
        <w:tc>
          <w:tcPr>
            <w:tcW w:w="6521" w:type="dxa"/>
          </w:tcPr>
          <w:p w:rsidR="001E486B" w:rsidRPr="00CC5F30" w:rsidRDefault="001E486B" w:rsidP="004E2D7E">
            <w:pPr>
              <w:spacing w:line="259" w:lineRule="auto"/>
              <w:jc w:val="center"/>
              <w:rPr>
                <w:rFonts w:ascii="Times New Roman" w:hAnsi="Times New Roman" w:cs="Times New Roman"/>
                <w:b/>
                <w:bCs/>
              </w:rPr>
            </w:pPr>
            <w:proofErr w:type="spellStart"/>
            <w:r w:rsidRPr="00CC5F30">
              <w:rPr>
                <w:rFonts w:ascii="Times New Roman" w:hAnsi="Times New Roman" w:cs="Times New Roman"/>
                <w:b/>
                <w:bCs/>
              </w:rPr>
              <w:t>Назва</w:t>
            </w:r>
            <w:proofErr w:type="spellEnd"/>
          </w:p>
        </w:tc>
        <w:tc>
          <w:tcPr>
            <w:tcW w:w="2375" w:type="dxa"/>
          </w:tcPr>
          <w:p w:rsidR="001E486B" w:rsidRPr="00CC5F30" w:rsidRDefault="001E486B" w:rsidP="004E2D7E">
            <w:pPr>
              <w:spacing w:line="259" w:lineRule="auto"/>
              <w:jc w:val="center"/>
              <w:rPr>
                <w:rFonts w:ascii="Times New Roman" w:eastAsia="Times New Roman" w:hAnsi="Times New Roman" w:cs="Times New Roman"/>
                <w:b/>
                <w:bCs/>
              </w:rPr>
            </w:pPr>
            <w:proofErr w:type="spellStart"/>
            <w:r w:rsidRPr="00CC5F30">
              <w:rPr>
                <w:rFonts w:ascii="Times New Roman" w:eastAsia="Times New Roman" w:hAnsi="Times New Roman" w:cs="Times New Roman"/>
                <w:b/>
                <w:bCs/>
              </w:rPr>
              <w:t>Кількість</w:t>
            </w:r>
            <w:proofErr w:type="spellEnd"/>
            <w:r w:rsidRPr="00CC5F30">
              <w:rPr>
                <w:rFonts w:ascii="Times New Roman" w:eastAsia="Times New Roman" w:hAnsi="Times New Roman" w:cs="Times New Roman"/>
                <w:b/>
                <w:bCs/>
              </w:rPr>
              <w:t>, шт.</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b/>
                <w:bCs/>
                <w:i/>
                <w:iCs/>
              </w:rPr>
            </w:pPr>
            <w:r w:rsidRPr="00CC5F30">
              <w:rPr>
                <w:rFonts w:ascii="Times New Roman" w:hAnsi="Times New Roman" w:cs="Times New Roman"/>
                <w:b/>
                <w:bCs/>
                <w:i/>
                <w:iCs/>
                <w:lang w:val="en-US"/>
              </w:rPr>
              <w:t>1.</w:t>
            </w:r>
          </w:p>
        </w:tc>
        <w:tc>
          <w:tcPr>
            <w:tcW w:w="8896" w:type="dxa"/>
            <w:gridSpan w:val="2"/>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b/>
                <w:i/>
              </w:rPr>
              <w:t>Послуги</w:t>
            </w:r>
            <w:proofErr w:type="spellEnd"/>
            <w:r w:rsidRPr="00CC5F30">
              <w:rPr>
                <w:rFonts w:ascii="Times New Roman" w:hAnsi="Times New Roman" w:cs="Times New Roman"/>
                <w:b/>
                <w:i/>
              </w:rPr>
              <w:t xml:space="preserve"> </w:t>
            </w:r>
            <w:proofErr w:type="spellStart"/>
            <w:r w:rsidRPr="00CC5F30">
              <w:rPr>
                <w:rFonts w:ascii="Times New Roman" w:hAnsi="Times New Roman" w:cs="Times New Roman"/>
                <w:b/>
                <w:i/>
              </w:rPr>
              <w:t>з</w:t>
            </w:r>
            <w:proofErr w:type="spellEnd"/>
            <w:r w:rsidRPr="00CC5F30">
              <w:rPr>
                <w:rFonts w:ascii="Times New Roman" w:hAnsi="Times New Roman" w:cs="Times New Roman"/>
                <w:b/>
                <w:i/>
              </w:rPr>
              <w:t xml:space="preserve"> ремонту:</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w:t>
            </w:r>
            <w:r w:rsidRPr="00CC5F30">
              <w:rPr>
                <w:rFonts w:ascii="Times New Roman" w:hAnsi="Times New Roman" w:cs="Times New Roman"/>
                <w:lang w:val="en-US"/>
              </w:rPr>
              <w:t>1</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rPr>
              <w:t>Розбирання</w:t>
            </w:r>
            <w:proofErr w:type="spellEnd"/>
            <w:r w:rsidRPr="00CC5F30">
              <w:rPr>
                <w:rFonts w:ascii="Times New Roman" w:hAnsi="Times New Roman" w:cs="Times New Roman"/>
              </w:rPr>
              <w:t xml:space="preserve"> </w:t>
            </w:r>
            <w:proofErr w:type="spellStart"/>
            <w:r w:rsidRPr="00CC5F30">
              <w:rPr>
                <w:rFonts w:ascii="Times New Roman" w:hAnsi="Times New Roman" w:cs="Times New Roman"/>
              </w:rPr>
              <w:t>компресора</w:t>
            </w:r>
            <w:proofErr w:type="spellEnd"/>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1.2</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eastAsia="DejaVu Sans" w:hAnsi="Times New Roman" w:cs="Times New Roman"/>
                <w:bCs/>
                <w:iCs/>
                <w:lang w:eastAsia="hi-IN" w:bidi="hi-IN"/>
              </w:rPr>
              <w:t>Заміна</w:t>
            </w:r>
            <w:proofErr w:type="spellEnd"/>
            <w:proofErr w:type="gramStart"/>
            <w:r w:rsidRPr="00CC5F30">
              <w:rPr>
                <w:rFonts w:ascii="Times New Roman" w:eastAsia="DejaVu Sans" w:hAnsi="Times New Roman" w:cs="Times New Roman"/>
                <w:bCs/>
                <w:iCs/>
                <w:lang w:eastAsia="hi-IN" w:bidi="hi-IN"/>
              </w:rPr>
              <w:t xml:space="preserve"> Т</w:t>
            </w:r>
            <w:proofErr w:type="gramEnd"/>
            <w:r w:rsidRPr="00CC5F30">
              <w:rPr>
                <w:rFonts w:ascii="Times New Roman" w:eastAsia="DejaVu Sans" w:hAnsi="Times New Roman" w:cs="Times New Roman"/>
                <w:bCs/>
                <w:iCs/>
                <w:lang w:eastAsia="hi-IN" w:bidi="hi-IN"/>
              </w:rPr>
              <w:t xml:space="preserve"> -16785 Мотор до </w:t>
            </w:r>
            <w:proofErr w:type="spellStart"/>
            <w:r w:rsidRPr="00CC5F30">
              <w:rPr>
                <w:rFonts w:ascii="Times New Roman" w:eastAsia="DejaVu Sans" w:hAnsi="Times New Roman" w:cs="Times New Roman"/>
                <w:bCs/>
                <w:iCs/>
                <w:lang w:eastAsia="hi-IN" w:bidi="hi-IN"/>
              </w:rPr>
              <w:t>компресору</w:t>
            </w:r>
            <w:proofErr w:type="spellEnd"/>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1.3</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rPr>
              <w:t>Заміна</w:t>
            </w:r>
            <w:proofErr w:type="spellEnd"/>
            <w:r w:rsidRPr="00CC5F30">
              <w:rPr>
                <w:rFonts w:ascii="Times New Roman" w:hAnsi="Times New Roman" w:cs="Times New Roman"/>
              </w:rPr>
              <w:t xml:space="preserve"> </w:t>
            </w:r>
            <w:r w:rsidRPr="00CC5F30">
              <w:rPr>
                <w:rFonts w:ascii="Times New Roman" w:hAnsi="Times New Roman" w:cs="Times New Roman"/>
                <w:color w:val="000000"/>
                <w:shd w:val="clear" w:color="auto" w:fill="FFFFFF"/>
              </w:rPr>
              <w:t xml:space="preserve">903-401 </w:t>
            </w:r>
            <w:proofErr w:type="spellStart"/>
            <w:r w:rsidRPr="00CC5F30">
              <w:rPr>
                <w:rFonts w:ascii="Times New Roman" w:hAnsi="Times New Roman" w:cs="Times New Roman"/>
                <w:color w:val="000000"/>
                <w:shd w:val="clear" w:color="auto" w:fill="FFFFFF"/>
              </w:rPr>
              <w:t>Запобіжний</w:t>
            </w:r>
            <w:proofErr w:type="spellEnd"/>
            <w:r w:rsidRPr="00CC5F30">
              <w:rPr>
                <w:rFonts w:ascii="Times New Roman" w:hAnsi="Times New Roman" w:cs="Times New Roman"/>
                <w:color w:val="000000"/>
                <w:shd w:val="clear" w:color="auto" w:fill="FFFFFF"/>
              </w:rPr>
              <w:t xml:space="preserve"> клапан</w:t>
            </w:r>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1.4</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color w:val="000000"/>
                <w:shd w:val="clear" w:color="auto" w:fill="FFFFFF"/>
              </w:rPr>
              <w:t>Заміна</w:t>
            </w:r>
            <w:proofErr w:type="spellEnd"/>
            <w:r w:rsidRPr="00CC5F30">
              <w:rPr>
                <w:rFonts w:ascii="Times New Roman" w:hAnsi="Times New Roman" w:cs="Times New Roman"/>
                <w:color w:val="000000"/>
                <w:shd w:val="clear" w:color="auto" w:fill="FFFFFF"/>
              </w:rPr>
              <w:t xml:space="preserve"> 923-401 Мембрана </w:t>
            </w:r>
            <w:proofErr w:type="spellStart"/>
            <w:r w:rsidRPr="00CC5F30">
              <w:rPr>
                <w:rFonts w:ascii="Times New Roman" w:hAnsi="Times New Roman" w:cs="Times New Roman"/>
                <w:color w:val="000000"/>
                <w:shd w:val="clear" w:color="auto" w:fill="FFFFFF"/>
              </w:rPr>
              <w:t>запобіжного</w:t>
            </w:r>
            <w:proofErr w:type="spellEnd"/>
            <w:r w:rsidRPr="00CC5F30">
              <w:rPr>
                <w:rFonts w:ascii="Times New Roman" w:hAnsi="Times New Roman" w:cs="Times New Roman"/>
                <w:color w:val="000000"/>
                <w:shd w:val="clear" w:color="auto" w:fill="FFFFFF"/>
              </w:rPr>
              <w:t xml:space="preserve"> клапану</w:t>
            </w:r>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1.5</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rPr>
              <w:t>Регулювання</w:t>
            </w:r>
            <w:proofErr w:type="spellEnd"/>
            <w:r w:rsidRPr="00CC5F30">
              <w:rPr>
                <w:rFonts w:ascii="Times New Roman" w:hAnsi="Times New Roman" w:cs="Times New Roman"/>
              </w:rPr>
              <w:t xml:space="preserve"> точки </w:t>
            </w:r>
            <w:proofErr w:type="spellStart"/>
            <w:r w:rsidRPr="00CC5F30">
              <w:rPr>
                <w:rFonts w:ascii="Times New Roman" w:hAnsi="Times New Roman" w:cs="Times New Roman"/>
              </w:rPr>
              <w:t>скидання</w:t>
            </w:r>
            <w:proofErr w:type="spellEnd"/>
            <w:r w:rsidRPr="00CC5F30">
              <w:rPr>
                <w:rFonts w:ascii="Times New Roman" w:hAnsi="Times New Roman" w:cs="Times New Roman"/>
              </w:rPr>
              <w:t xml:space="preserve"> конденсату</w:t>
            </w:r>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1.6</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proofErr w:type="spellStart"/>
            <w:r w:rsidRPr="00CC5F30">
              <w:rPr>
                <w:rFonts w:ascii="Times New Roman" w:hAnsi="Times New Roman" w:cs="Times New Roman"/>
              </w:rPr>
              <w:t>Регулювання</w:t>
            </w:r>
            <w:proofErr w:type="spellEnd"/>
            <w:r w:rsidRPr="00CC5F30">
              <w:rPr>
                <w:rFonts w:ascii="Times New Roman" w:hAnsi="Times New Roman" w:cs="Times New Roman"/>
              </w:rPr>
              <w:t xml:space="preserve"> </w:t>
            </w:r>
            <w:proofErr w:type="spellStart"/>
            <w:r w:rsidRPr="00CC5F30">
              <w:rPr>
                <w:rFonts w:ascii="Times New Roman" w:hAnsi="Times New Roman" w:cs="Times New Roman"/>
              </w:rPr>
              <w:t>вихідного</w:t>
            </w:r>
            <w:proofErr w:type="spellEnd"/>
            <w:r w:rsidRPr="00CC5F30">
              <w:rPr>
                <w:rFonts w:ascii="Times New Roman" w:hAnsi="Times New Roman" w:cs="Times New Roman"/>
              </w:rPr>
              <w:t xml:space="preserve"> </w:t>
            </w:r>
            <w:proofErr w:type="spellStart"/>
            <w:r w:rsidRPr="00CC5F30">
              <w:rPr>
                <w:rFonts w:ascii="Times New Roman" w:hAnsi="Times New Roman" w:cs="Times New Roman"/>
              </w:rPr>
              <w:t>тиску</w:t>
            </w:r>
            <w:proofErr w:type="spellEnd"/>
            <w:r w:rsidRPr="00CC5F30">
              <w:rPr>
                <w:rFonts w:ascii="Times New Roman" w:hAnsi="Times New Roman" w:cs="Times New Roman"/>
              </w:rPr>
              <w:t xml:space="preserve"> </w:t>
            </w:r>
            <w:proofErr w:type="spellStart"/>
            <w:r w:rsidRPr="00CC5F30">
              <w:rPr>
                <w:rFonts w:ascii="Times New Roman" w:hAnsi="Times New Roman" w:cs="Times New Roman"/>
              </w:rPr>
              <w:t>компресора</w:t>
            </w:r>
            <w:proofErr w:type="spellEnd"/>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r w:rsidR="001E486B" w:rsidRPr="00CC5F30" w:rsidTr="004E2D7E">
        <w:tc>
          <w:tcPr>
            <w:tcW w:w="675" w:type="dxa"/>
            <w:vAlign w:val="center"/>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1.7</w:t>
            </w:r>
          </w:p>
        </w:tc>
        <w:tc>
          <w:tcPr>
            <w:tcW w:w="6521" w:type="dxa"/>
          </w:tcPr>
          <w:p w:rsidR="001E486B" w:rsidRPr="00CC5F30" w:rsidRDefault="001E486B" w:rsidP="004E2D7E">
            <w:pPr>
              <w:spacing w:line="259" w:lineRule="auto"/>
              <w:jc w:val="both"/>
              <w:rPr>
                <w:rFonts w:ascii="Times New Roman" w:eastAsia="Times New Roman" w:hAnsi="Times New Roman" w:cs="Times New Roman"/>
              </w:rPr>
            </w:pPr>
            <w:r w:rsidRPr="00CC5F30">
              <w:rPr>
                <w:rFonts w:ascii="Times New Roman" w:hAnsi="Times New Roman" w:cs="Times New Roman"/>
              </w:rPr>
              <w:t xml:space="preserve">Контроль </w:t>
            </w:r>
            <w:proofErr w:type="spellStart"/>
            <w:r w:rsidRPr="00CC5F30">
              <w:rPr>
                <w:rFonts w:ascii="Times New Roman" w:hAnsi="Times New Roman" w:cs="Times New Roman"/>
              </w:rPr>
              <w:t>функціонування</w:t>
            </w:r>
            <w:proofErr w:type="spellEnd"/>
            <w:r w:rsidRPr="00CC5F30">
              <w:rPr>
                <w:rFonts w:ascii="Times New Roman" w:hAnsi="Times New Roman" w:cs="Times New Roman"/>
              </w:rPr>
              <w:t xml:space="preserve"> </w:t>
            </w:r>
            <w:proofErr w:type="spellStart"/>
            <w:r w:rsidRPr="00CC5F30">
              <w:rPr>
                <w:rFonts w:ascii="Times New Roman" w:hAnsi="Times New Roman" w:cs="Times New Roman"/>
              </w:rPr>
              <w:t>компресора</w:t>
            </w:r>
            <w:proofErr w:type="spellEnd"/>
          </w:p>
        </w:tc>
        <w:tc>
          <w:tcPr>
            <w:tcW w:w="2375" w:type="dxa"/>
            <w:vAlign w:val="center"/>
          </w:tcPr>
          <w:p w:rsidR="001E486B" w:rsidRPr="00CC5F30" w:rsidRDefault="001E486B" w:rsidP="004E2D7E">
            <w:pPr>
              <w:spacing w:line="259" w:lineRule="auto"/>
              <w:jc w:val="center"/>
              <w:rPr>
                <w:rFonts w:ascii="Times New Roman" w:eastAsia="Times New Roman" w:hAnsi="Times New Roman" w:cs="Times New Roman"/>
              </w:rPr>
            </w:pPr>
            <w:r w:rsidRPr="00CC5F30">
              <w:rPr>
                <w:rFonts w:ascii="Times New Roman" w:eastAsia="Times New Roman" w:hAnsi="Times New Roman" w:cs="Times New Roman"/>
              </w:rPr>
              <w:t>2</w:t>
            </w:r>
          </w:p>
        </w:tc>
      </w:tr>
    </w:tbl>
    <w:p w:rsidR="001E486B" w:rsidRPr="00032601" w:rsidRDefault="001E486B" w:rsidP="001E486B">
      <w:pPr>
        <w:spacing w:line="259" w:lineRule="auto"/>
        <w:jc w:val="both"/>
        <w:rPr>
          <w:rFonts w:ascii="Times New Roman" w:eastAsia="Times New Roman" w:hAnsi="Times New Roman" w:cs="Times New Roman"/>
          <w:sz w:val="24"/>
          <w:szCs w:val="24"/>
        </w:rPr>
      </w:pPr>
    </w:p>
    <w:p w:rsidR="001E486B" w:rsidRPr="00032601" w:rsidRDefault="001E486B" w:rsidP="001E486B">
      <w:pPr>
        <w:widowControl w:val="0"/>
        <w:ind w:firstLine="708"/>
        <w:jc w:val="center"/>
        <w:rPr>
          <w:rFonts w:ascii="Times New Roman" w:eastAsia="Times New Roman" w:hAnsi="Times New Roman" w:cs="Times New Roman"/>
          <w:b/>
          <w:sz w:val="24"/>
          <w:szCs w:val="24"/>
          <w:lang w:val="ru-RU"/>
        </w:rPr>
      </w:pPr>
      <w:r w:rsidRPr="00032601">
        <w:rPr>
          <w:rFonts w:ascii="Times New Roman" w:eastAsia="Times New Roman" w:hAnsi="Times New Roman" w:cs="Times New Roman"/>
          <w:b/>
          <w:sz w:val="24"/>
          <w:szCs w:val="24"/>
        </w:rPr>
        <w:t>ЗАГАЛЬНІ ВИМОГИ:</w:t>
      </w:r>
    </w:p>
    <w:p w:rsidR="001E486B" w:rsidRPr="00032601" w:rsidRDefault="001E486B" w:rsidP="001E486B">
      <w:pPr>
        <w:widowControl w:val="0"/>
        <w:ind w:firstLine="708"/>
        <w:jc w:val="center"/>
        <w:rPr>
          <w:rFonts w:ascii="Times New Roman" w:eastAsia="Times New Roman" w:hAnsi="Times New Roman" w:cs="Times New Roman"/>
          <w:b/>
          <w:sz w:val="24"/>
          <w:szCs w:val="24"/>
          <w:lang w:val="ru-RU"/>
        </w:rPr>
      </w:pPr>
    </w:p>
    <w:p w:rsidR="001E486B" w:rsidRPr="00032601" w:rsidRDefault="001E486B" w:rsidP="001E486B">
      <w:pPr>
        <w:widowControl w:val="0"/>
        <w:numPr>
          <w:ilvl w:val="0"/>
          <w:numId w:val="1"/>
        </w:numPr>
        <w:shd w:val="clear" w:color="auto" w:fill="FFFFFF"/>
        <w:spacing w:after="0" w:line="259" w:lineRule="auto"/>
        <w:ind w:left="0" w:firstLine="708"/>
        <w:jc w:val="both"/>
        <w:rPr>
          <w:rFonts w:ascii="Times New Roman" w:hAnsi="Times New Roman" w:cs="Times New Roman"/>
          <w:b/>
          <w:sz w:val="24"/>
          <w:szCs w:val="24"/>
        </w:rPr>
      </w:pPr>
      <w:r w:rsidRPr="00032601">
        <w:rPr>
          <w:rFonts w:ascii="Times New Roman" w:eastAsia="Times New Roman" w:hAnsi="Times New Roman" w:cs="Times New Roman"/>
          <w:color w:val="00000A"/>
          <w:sz w:val="24"/>
          <w:szCs w:val="24"/>
        </w:rPr>
        <w:t xml:space="preserve">Місце надання послуг: </w:t>
      </w:r>
      <w:r w:rsidRPr="00032601">
        <w:rPr>
          <w:rFonts w:ascii="Times New Roman" w:eastAsia="Times New Roman" w:hAnsi="Times New Roman" w:cs="Times New Roman"/>
          <w:b/>
          <w:sz w:val="24"/>
          <w:szCs w:val="24"/>
        </w:rPr>
        <w:t xml:space="preserve"> м. </w:t>
      </w:r>
      <w:r>
        <w:rPr>
          <w:rFonts w:ascii="Times New Roman" w:eastAsia="Times New Roman" w:hAnsi="Times New Roman" w:cs="Times New Roman"/>
          <w:b/>
          <w:sz w:val="24"/>
          <w:szCs w:val="24"/>
        </w:rPr>
        <w:t>Тернопіль, вул. Замкова, 10.</w:t>
      </w:r>
    </w:p>
    <w:p w:rsidR="001E486B" w:rsidRPr="00032601" w:rsidRDefault="001E486B" w:rsidP="001E486B">
      <w:pPr>
        <w:widowControl w:val="0"/>
        <w:numPr>
          <w:ilvl w:val="0"/>
          <w:numId w:val="1"/>
        </w:numPr>
        <w:shd w:val="clear" w:color="auto" w:fill="FFFFFF"/>
        <w:spacing w:after="0" w:line="259" w:lineRule="auto"/>
        <w:ind w:left="0" w:firstLine="708"/>
        <w:jc w:val="both"/>
        <w:rPr>
          <w:rFonts w:ascii="Times New Roman" w:eastAsia="Times New Roman" w:hAnsi="Times New Roman" w:cs="Times New Roman"/>
          <w:color w:val="00000A"/>
          <w:sz w:val="24"/>
          <w:szCs w:val="24"/>
        </w:rPr>
      </w:pPr>
      <w:r w:rsidRPr="00032601">
        <w:rPr>
          <w:rFonts w:ascii="Times New Roman" w:eastAsia="Times New Roman" w:hAnsi="Times New Roman" w:cs="Times New Roman"/>
          <w:color w:val="00000A"/>
          <w:sz w:val="24"/>
          <w:szCs w:val="24"/>
        </w:rPr>
        <w:t>Послуги повинні надаватися інженерами, що мають відповідну кваліфікацію та досвід на проведення ремонту даного обладнання.</w:t>
      </w:r>
    </w:p>
    <w:p w:rsidR="001E486B" w:rsidRPr="00032601" w:rsidRDefault="001E486B" w:rsidP="001E486B">
      <w:pPr>
        <w:keepNext/>
        <w:widowControl w:val="0"/>
        <w:tabs>
          <w:tab w:val="left" w:pos="851"/>
        </w:tabs>
        <w:spacing w:line="259" w:lineRule="auto"/>
        <w:ind w:firstLine="708"/>
        <w:jc w:val="both"/>
        <w:rPr>
          <w:rFonts w:ascii="Times New Roman" w:eastAsia="Times New Roman" w:hAnsi="Times New Roman" w:cs="Times New Roman"/>
          <w:sz w:val="24"/>
          <w:szCs w:val="24"/>
        </w:rPr>
      </w:pPr>
      <w:r w:rsidRPr="00032601">
        <w:rPr>
          <w:rFonts w:ascii="Times New Roman" w:eastAsia="Times New Roman" w:hAnsi="Times New Roman" w:cs="Times New Roman"/>
          <w:i/>
          <w:sz w:val="24"/>
          <w:szCs w:val="24"/>
        </w:rPr>
        <w:t xml:space="preserve">На підтвердження Учасник повинен надати лист в довільній формі щодо відповідності вимогам, вказаним у вищевказаному пункті. </w:t>
      </w:r>
    </w:p>
    <w:p w:rsidR="001E486B" w:rsidRPr="00032601" w:rsidRDefault="001E486B" w:rsidP="001E486B">
      <w:pPr>
        <w:numPr>
          <w:ilvl w:val="0"/>
          <w:numId w:val="1"/>
        </w:numPr>
        <w:spacing w:after="0" w:line="240" w:lineRule="auto"/>
        <w:ind w:left="0" w:firstLine="708"/>
        <w:jc w:val="both"/>
        <w:rPr>
          <w:rFonts w:ascii="Times New Roman" w:eastAsia="Times New Roman" w:hAnsi="Times New Roman" w:cs="Times New Roman"/>
          <w:sz w:val="24"/>
          <w:szCs w:val="24"/>
        </w:rPr>
      </w:pPr>
      <w:bookmarkStart w:id="0" w:name="_GoBack"/>
      <w:bookmarkEnd w:id="0"/>
      <w:r w:rsidRPr="00032601">
        <w:rPr>
          <w:rFonts w:ascii="Times New Roman" w:eastAsia="Times New Roman" w:hAnsi="Times New Roman" w:cs="Times New Roman"/>
          <w:color w:val="00000A"/>
          <w:sz w:val="24"/>
          <w:szCs w:val="24"/>
        </w:rPr>
        <w:t xml:space="preserve">Вартість послуг визначається з урахуванням усіх </w:t>
      </w:r>
      <w:r>
        <w:rPr>
          <w:rFonts w:ascii="Times New Roman" w:eastAsia="Times New Roman" w:hAnsi="Times New Roman" w:cs="Times New Roman"/>
          <w:sz w:val="24"/>
          <w:szCs w:val="24"/>
        </w:rPr>
        <w:t>фактичних витрат</w:t>
      </w:r>
      <w:r w:rsidRPr="00032601">
        <w:rPr>
          <w:rFonts w:ascii="Times New Roman" w:eastAsia="Times New Roman" w:hAnsi="Times New Roman" w:cs="Times New Roman"/>
          <w:sz w:val="24"/>
          <w:szCs w:val="24"/>
        </w:rPr>
        <w:t>, що несе виконавець під час надання послуг.</w:t>
      </w:r>
    </w:p>
    <w:p w:rsidR="001E486B" w:rsidRPr="00032601" w:rsidRDefault="001E486B" w:rsidP="001E486B">
      <w:pPr>
        <w:keepNext/>
        <w:widowControl w:val="0"/>
        <w:tabs>
          <w:tab w:val="left" w:pos="851"/>
        </w:tabs>
        <w:ind w:firstLine="708"/>
        <w:jc w:val="both"/>
        <w:rPr>
          <w:rFonts w:ascii="Times New Roman" w:eastAsia="Times New Roman" w:hAnsi="Times New Roman" w:cs="Times New Roman"/>
          <w:i/>
          <w:sz w:val="24"/>
          <w:szCs w:val="24"/>
        </w:rPr>
      </w:pPr>
      <w:r w:rsidRPr="00032601">
        <w:rPr>
          <w:rFonts w:ascii="Times New Roman" w:eastAsia="Times New Roman" w:hAnsi="Times New Roman" w:cs="Times New Roman"/>
          <w:i/>
          <w:sz w:val="24"/>
          <w:szCs w:val="24"/>
        </w:rPr>
        <w:t>На підтвердження Учасник повинен надати лист в довільній формі щодо відповідності вимогам, вказаним у вищевказаному пункті.</w:t>
      </w:r>
    </w:p>
    <w:p w:rsidR="001E486B" w:rsidRPr="00032601" w:rsidRDefault="001E486B" w:rsidP="001E486B">
      <w:pPr>
        <w:keepNext/>
        <w:widowControl w:val="0"/>
        <w:numPr>
          <w:ilvl w:val="0"/>
          <w:numId w:val="1"/>
        </w:numPr>
        <w:tabs>
          <w:tab w:val="left" w:pos="851"/>
        </w:tabs>
        <w:spacing w:after="0" w:line="240" w:lineRule="auto"/>
        <w:ind w:left="0" w:firstLine="708"/>
        <w:jc w:val="both"/>
        <w:rPr>
          <w:rFonts w:ascii="Times New Roman" w:eastAsia="Times New Roman" w:hAnsi="Times New Roman" w:cs="Times New Roman"/>
          <w:i/>
          <w:sz w:val="24"/>
          <w:szCs w:val="24"/>
        </w:rPr>
      </w:pPr>
      <w:r w:rsidRPr="00032601">
        <w:rPr>
          <w:rFonts w:ascii="Times New Roman" w:eastAsia="Times New Roman" w:hAnsi="Times New Roman" w:cs="Times New Roman"/>
          <w:sz w:val="24"/>
          <w:szCs w:val="24"/>
        </w:rPr>
        <w:t>Виконавець при виконанні послуг повинен забезпечувати дотримання вимог із захисту довкілля.</w:t>
      </w:r>
    </w:p>
    <w:p w:rsidR="001E486B" w:rsidRPr="00032601" w:rsidRDefault="001E486B" w:rsidP="001E486B">
      <w:pPr>
        <w:ind w:firstLine="708"/>
        <w:jc w:val="both"/>
        <w:rPr>
          <w:rFonts w:ascii="Times New Roman" w:eastAsia="Times New Roman" w:hAnsi="Times New Roman" w:cs="Times New Roman"/>
          <w:i/>
          <w:sz w:val="24"/>
          <w:szCs w:val="24"/>
        </w:rPr>
      </w:pPr>
      <w:r w:rsidRPr="00032601">
        <w:rPr>
          <w:rFonts w:ascii="Times New Roman" w:eastAsia="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032601">
        <w:rPr>
          <w:rFonts w:ascii="Times New Roman" w:eastAsia="Times New Roman" w:hAnsi="Times New Roman" w:cs="Times New Roman"/>
          <w:i/>
          <w:sz w:val="24"/>
          <w:szCs w:val="24"/>
        </w:rPr>
        <w:lastRenderedPageBreak/>
        <w:t>тендерної пропозиції,  про що такий Учасник повинен зазначити у довідці, з посиланням на норми відповідних законодавчих актів України.</w:t>
      </w:r>
    </w:p>
    <w:p w:rsidR="001E486B" w:rsidRPr="00D813F4" w:rsidRDefault="001E486B" w:rsidP="001E486B">
      <w:pPr>
        <w:shd w:val="clear" w:color="auto" w:fill="FFFFFF"/>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w:t>
      </w:r>
      <w:r w:rsidRPr="00D813F4">
        <w:rPr>
          <w:rFonts w:ascii="Times New Roman" w:hAnsi="Times New Roman" w:cs="Times New Roman"/>
          <w:color w:val="333333"/>
          <w:sz w:val="20"/>
          <w:szCs w:val="20"/>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D813F4">
        <w:rPr>
          <w:rFonts w:ascii="Times New Roman" w:hAnsi="Times New Roman" w:cs="Times New Roman"/>
          <w:color w:val="333333"/>
          <w:sz w:val="20"/>
          <w:szCs w:val="20"/>
          <w:shd w:val="clear" w:color="auto" w:fill="FFFFFF"/>
        </w:rPr>
        <w:t>веб-сайті</w:t>
      </w:r>
      <w:proofErr w:type="spellEnd"/>
      <w:r w:rsidRPr="00D813F4">
        <w:rPr>
          <w:rFonts w:ascii="Times New Roman" w:hAnsi="Times New Roman" w:cs="Times New Roman"/>
          <w:color w:val="333333"/>
          <w:sz w:val="20"/>
          <w:szCs w:val="20"/>
          <w:shd w:val="clear" w:color="auto" w:fill="FFFFFF"/>
        </w:rPr>
        <w:t xml:space="preserve"> (або на офіційному </w:t>
      </w:r>
      <w:proofErr w:type="spellStart"/>
      <w:r w:rsidRPr="00D813F4">
        <w:rPr>
          <w:rFonts w:ascii="Times New Roman" w:hAnsi="Times New Roman" w:cs="Times New Roman"/>
          <w:color w:val="333333"/>
          <w:sz w:val="20"/>
          <w:szCs w:val="20"/>
          <w:shd w:val="clear" w:color="auto" w:fill="FFFFFF"/>
        </w:rPr>
        <w:t>веб-сайті</w:t>
      </w:r>
      <w:proofErr w:type="spellEnd"/>
      <w:r w:rsidRPr="00D813F4">
        <w:rPr>
          <w:rFonts w:ascii="Times New Roman" w:hAnsi="Times New Roman" w:cs="Times New Roman"/>
          <w:color w:val="333333"/>
          <w:sz w:val="20"/>
          <w:szCs w:val="20"/>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1E486B" w:rsidRPr="00D813F4" w:rsidRDefault="001E486B" w:rsidP="001E486B">
      <w:pPr>
        <w:ind w:left="360"/>
        <w:rPr>
          <w:rFonts w:ascii="Times New Roman" w:hAnsi="Times New Roman" w:cs="Times New Roman"/>
          <w:sz w:val="20"/>
          <w:szCs w:val="20"/>
        </w:rPr>
      </w:pPr>
      <w:r w:rsidRPr="00D813F4">
        <w:rPr>
          <w:rFonts w:ascii="Times New Roman" w:hAnsi="Times New Roman" w:cs="Times New Roman"/>
          <w:color w:val="333333"/>
          <w:sz w:val="20"/>
          <w:szCs w:val="20"/>
          <w:shd w:val="clear" w:color="auto" w:fill="FFFFFF"/>
        </w:rPr>
        <w:t>очікувана вартість та обсяг закупівлі Замовником формувались відповідно до потреби закладу  , затвердженої генеральним директором та виходячи з річної потреби по відділеннях закладу; Примірної методики</w:t>
      </w:r>
      <w:r w:rsidRPr="00D813F4">
        <w:rPr>
          <w:rStyle w:val="h-hidden"/>
          <w:rFonts w:ascii="Times New Roman" w:hAnsi="Times New Roman" w:cs="Times New Roman"/>
          <w:color w:val="333333"/>
          <w:sz w:val="20"/>
          <w:szCs w:val="20"/>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прайс-листах</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в електронній системі закупівель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Prozorro</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),а також до уваги взято ціни на товари , які є предметом закупівлі 2024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D813F4">
        <w:rPr>
          <w:rStyle w:val="h-hidden"/>
          <w:rFonts w:ascii="Times New Roman" w:hAnsi="Times New Roman" w:cs="Times New Roman"/>
          <w:color w:val="333333"/>
          <w:sz w:val="20"/>
          <w:szCs w:val="20"/>
          <w:bdr w:val="none" w:sz="0" w:space="0" w:color="auto" w:frame="1"/>
          <w:shd w:val="clear" w:color="auto" w:fill="FFFFFF"/>
        </w:rPr>
        <w:t>Prozorro</w:t>
      </w:r>
      <w:proofErr w:type="spellEnd"/>
      <w:r w:rsidRPr="00D813F4">
        <w:rPr>
          <w:rStyle w:val="h-hidden"/>
          <w:rFonts w:ascii="Times New Roman" w:hAnsi="Times New Roman" w:cs="Times New Roman"/>
          <w:color w:val="333333"/>
          <w:sz w:val="20"/>
          <w:szCs w:val="20"/>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1E486B" w:rsidRDefault="001E486B" w:rsidP="001E486B">
      <w:pPr>
        <w:autoSpaceDE w:val="0"/>
        <w:autoSpaceDN w:val="0"/>
        <w:jc w:val="both"/>
        <w:rPr>
          <w:rFonts w:ascii="Times New Roman" w:hAnsi="Times New Roman"/>
          <w:bCs/>
        </w:rPr>
      </w:pPr>
    </w:p>
    <w:p w:rsidR="001E486B" w:rsidRDefault="001E486B" w:rsidP="001E48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1E486B" w:rsidRDefault="001E486B" w:rsidP="001E486B"/>
    <w:p w:rsidR="00900531" w:rsidRDefault="00900531"/>
    <w:sectPr w:rsidR="00900531" w:rsidSect="00B4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6518"/>
    <w:multiLevelType w:val="multilevel"/>
    <w:tmpl w:val="3040582E"/>
    <w:lvl w:ilvl="0">
      <w:start w:val="1"/>
      <w:numFmt w:val="decimal"/>
      <w:lvlText w:val="%1."/>
      <w:lvlJc w:val="left"/>
      <w:pPr>
        <w:ind w:left="30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86B"/>
    <w:rsid w:val="001E486B"/>
    <w:rsid w:val="00367525"/>
    <w:rsid w:val="00656249"/>
    <w:rsid w:val="009005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1E486B"/>
  </w:style>
  <w:style w:type="table" w:styleId="a3">
    <w:name w:val="Table Grid"/>
    <w:basedOn w:val="a1"/>
    <w:uiPriority w:val="39"/>
    <w:rsid w:val="001E486B"/>
    <w:pPr>
      <w:spacing w:after="0" w:line="240" w:lineRule="auto"/>
    </w:pPr>
    <w:rPr>
      <w:kern w:val="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1E48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3206</Words>
  <Characters>1828</Characters>
  <Application>Microsoft Office Word</Application>
  <DocSecurity>0</DocSecurity>
  <Lines>15</Lines>
  <Paragraphs>10</Paragraphs>
  <ScaleCrop>false</ScaleCrop>
  <Company>HP Inc.</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2024-04-17T12:44:00Z</dcterms:created>
  <dcterms:modified xsi:type="dcterms:W3CDTF">2024-04-22T06:54:00Z</dcterms:modified>
</cp:coreProperties>
</file>