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FEF02" w14:textId="1141B2BE" w:rsidR="009E203D" w:rsidRDefault="009E203D" w:rsidP="009E203D">
      <w:pPr>
        <w:pStyle w:val="ae"/>
        <w:spacing w:before="0" w:beforeAutospacing="0" w:after="0" w:afterAutospacing="0"/>
        <w:jc w:val="right"/>
        <w:rPr>
          <w:b/>
          <w:bCs/>
          <w:color w:val="000000"/>
          <w:sz w:val="28"/>
          <w:szCs w:val="28"/>
        </w:rPr>
      </w:pPr>
      <w:r>
        <w:rPr>
          <w:b/>
          <w:bCs/>
          <w:color w:val="000000"/>
          <w:sz w:val="28"/>
          <w:szCs w:val="28"/>
        </w:rPr>
        <w:t>Додаток</w:t>
      </w:r>
    </w:p>
    <w:p w14:paraId="2B83DE88" w14:textId="77777777" w:rsidR="00B2608E" w:rsidRDefault="00B2608E" w:rsidP="00B2608E">
      <w:pPr>
        <w:pStyle w:val="ae"/>
        <w:spacing w:before="0" w:beforeAutospacing="0" w:after="0" w:afterAutospacing="0"/>
        <w:jc w:val="both"/>
      </w:pPr>
      <w:r>
        <w:rPr>
          <w:b/>
          <w:bCs/>
          <w:color w:val="000000"/>
          <w:sz w:val="28"/>
          <w:szCs w:val="28"/>
        </w:rPr>
        <w:t>Які ліки пацієнти зі статусом ВПО можуть отримати безоплатно або з частковою доплатою за програмою “Доступні ліки”</w:t>
      </w:r>
    </w:p>
    <w:p w14:paraId="7CFCC9DD" w14:textId="77777777" w:rsidR="00B2608E" w:rsidRDefault="00B2608E" w:rsidP="00B2608E">
      <w:pPr>
        <w:jc w:val="both"/>
      </w:pPr>
    </w:p>
    <w:p w14:paraId="08D927E9" w14:textId="77777777" w:rsidR="00B2608E" w:rsidRDefault="00B2608E" w:rsidP="00B2608E">
      <w:pPr>
        <w:pStyle w:val="ae"/>
        <w:spacing w:before="0" w:beforeAutospacing="0" w:after="0" w:afterAutospacing="0"/>
        <w:jc w:val="both"/>
      </w:pPr>
      <w:r>
        <w:rPr>
          <w:i/>
          <w:iCs/>
          <w:color w:val="000000"/>
          <w:sz w:val="28"/>
          <w:szCs w:val="28"/>
        </w:rPr>
        <w:t>Дбати про своє здоров’я важливо всім й усюди незалежно від місця проживання: постійного чи тимчасового. Особливо гостре це питання для пацієнтів зі статусом внутрішньо переміщених осіб, які мають хронічні захворювання або стани, і потребують регулярного прийому ліків. </w:t>
      </w:r>
    </w:p>
    <w:p w14:paraId="0DDCDC9B" w14:textId="77777777" w:rsidR="00B2608E" w:rsidRDefault="00B2608E" w:rsidP="00B2608E">
      <w:pPr>
        <w:jc w:val="both"/>
      </w:pPr>
    </w:p>
    <w:p w14:paraId="6D07DA4E" w14:textId="77777777" w:rsidR="00B2608E" w:rsidRDefault="00B2608E" w:rsidP="00B2608E">
      <w:pPr>
        <w:pStyle w:val="ae"/>
        <w:spacing w:before="0" w:beforeAutospacing="0" w:after="0" w:afterAutospacing="0"/>
        <w:jc w:val="both"/>
      </w:pPr>
      <w:r>
        <w:rPr>
          <w:color w:val="000000"/>
          <w:sz w:val="28"/>
          <w:szCs w:val="28"/>
        </w:rPr>
        <w:t>Внутрішньо переміщені особи можуть отримати ліки безоплатно або з частковою доплатою, скориставшись програмою реімбурсації «Доступні ліки», що входить до Програми медичних гарантій.</w:t>
      </w:r>
    </w:p>
    <w:p w14:paraId="614EE4C9" w14:textId="77777777" w:rsidR="00B2608E" w:rsidRDefault="00B2608E" w:rsidP="00B2608E">
      <w:pPr>
        <w:jc w:val="both"/>
      </w:pPr>
    </w:p>
    <w:p w14:paraId="2AABD600" w14:textId="77777777" w:rsidR="00B2608E" w:rsidRDefault="00B2608E" w:rsidP="00B2608E">
      <w:pPr>
        <w:pStyle w:val="ae"/>
        <w:spacing w:before="0" w:beforeAutospacing="0" w:after="0" w:afterAutospacing="0"/>
        <w:jc w:val="both"/>
      </w:pPr>
      <w:r>
        <w:rPr>
          <w:color w:val="000000"/>
          <w:sz w:val="28"/>
          <w:szCs w:val="28"/>
        </w:rPr>
        <w:t xml:space="preserve">Реімбурсація – це повне або часткове відшкодування аптечним закладам вартості лікарських засобів або медичних виробів, що були відпущені пацієнту на підставі е-рецепта, за рахунок коштів Програми медичних гарантій. </w:t>
      </w:r>
      <w:r>
        <w:rPr>
          <w:color w:val="000000"/>
          <w:sz w:val="28"/>
          <w:szCs w:val="28"/>
          <w:shd w:val="clear" w:color="auto" w:fill="FFFFFF"/>
        </w:rPr>
        <w:t>Механізм відшкодування вартості ліків поширюється на найпоширеніші хронічні захворювання. При цьому, ці захворювання ефективно лікуються на амбулаторному рівні.</w:t>
      </w:r>
    </w:p>
    <w:p w14:paraId="1D3D95D2" w14:textId="77777777" w:rsidR="00B2608E" w:rsidRDefault="00B2608E" w:rsidP="00B2608E">
      <w:pPr>
        <w:jc w:val="both"/>
      </w:pPr>
    </w:p>
    <w:p w14:paraId="5EA94844" w14:textId="77777777" w:rsidR="00B2608E" w:rsidRDefault="00B2608E" w:rsidP="00B2608E">
      <w:pPr>
        <w:pStyle w:val="ae"/>
        <w:spacing w:before="0" w:beforeAutospacing="0" w:after="0" w:afterAutospacing="0"/>
        <w:jc w:val="both"/>
      </w:pPr>
      <w:r>
        <w:rPr>
          <w:b/>
          <w:bCs/>
          <w:color w:val="000000"/>
          <w:sz w:val="28"/>
          <w:szCs w:val="28"/>
        </w:rPr>
        <w:t>Які ліки можна отримати безоплатно чи з частковою доплатою?</w:t>
      </w:r>
    </w:p>
    <w:p w14:paraId="1F4654A3" w14:textId="77777777" w:rsidR="00B2608E" w:rsidRDefault="00B2608E" w:rsidP="00B2608E">
      <w:pPr>
        <w:jc w:val="both"/>
      </w:pPr>
    </w:p>
    <w:p w14:paraId="231E0F44" w14:textId="02DB9BC7" w:rsidR="00B2608E" w:rsidRDefault="00B2608E" w:rsidP="00B2608E">
      <w:pPr>
        <w:pStyle w:val="ae"/>
        <w:spacing w:before="0" w:beforeAutospacing="0" w:after="0" w:afterAutospacing="0"/>
        <w:jc w:val="both"/>
      </w:pPr>
      <w:r>
        <w:rPr>
          <w:color w:val="000000"/>
          <w:sz w:val="28"/>
          <w:szCs w:val="28"/>
        </w:rPr>
        <w:t>До програми реімбурсації включені ліки з доведеною ефективністю. На сьогодні «Доступни ліки» охоплюють понад 500 торгових назв за такими напрямами:</w:t>
      </w:r>
      <w:r>
        <w:br/>
      </w:r>
    </w:p>
    <w:p w14:paraId="533C5C93" w14:textId="77777777" w:rsidR="00B2608E" w:rsidRDefault="00B2608E" w:rsidP="00B2608E">
      <w:pPr>
        <w:pStyle w:val="ae"/>
        <w:numPr>
          <w:ilvl w:val="0"/>
          <w:numId w:val="8"/>
        </w:numPr>
        <w:spacing w:before="0" w:beforeAutospacing="0" w:after="0" w:afterAutospacing="0"/>
        <w:jc w:val="both"/>
        <w:textAlignment w:val="baseline"/>
        <w:rPr>
          <w:color w:val="000000"/>
          <w:sz w:val="28"/>
          <w:szCs w:val="28"/>
        </w:rPr>
      </w:pPr>
      <w:r>
        <w:rPr>
          <w:color w:val="000000"/>
          <w:sz w:val="28"/>
          <w:szCs w:val="28"/>
        </w:rPr>
        <w:t>для лікування серцево-судинних захворювань (зокрема, профілактика інсультів та інфарктів)</w:t>
      </w:r>
    </w:p>
    <w:p w14:paraId="4DB84812" w14:textId="77777777" w:rsidR="00B2608E" w:rsidRDefault="00B2608E" w:rsidP="00B2608E">
      <w:pPr>
        <w:pStyle w:val="ae"/>
        <w:numPr>
          <w:ilvl w:val="0"/>
          <w:numId w:val="8"/>
        </w:numPr>
        <w:spacing w:before="0" w:beforeAutospacing="0" w:after="0" w:afterAutospacing="0"/>
        <w:jc w:val="both"/>
        <w:textAlignment w:val="baseline"/>
        <w:rPr>
          <w:color w:val="000000"/>
          <w:sz w:val="28"/>
          <w:szCs w:val="28"/>
        </w:rPr>
      </w:pPr>
      <w:r>
        <w:rPr>
          <w:color w:val="000000"/>
          <w:sz w:val="28"/>
          <w:szCs w:val="28"/>
        </w:rPr>
        <w:t> лікування цукрового і нецукрового діабету, діабету 2 типу</w:t>
      </w:r>
    </w:p>
    <w:p w14:paraId="31B1BE1F" w14:textId="77777777" w:rsidR="00B2608E" w:rsidRDefault="00B2608E" w:rsidP="00B2608E">
      <w:pPr>
        <w:pStyle w:val="ae"/>
        <w:numPr>
          <w:ilvl w:val="0"/>
          <w:numId w:val="8"/>
        </w:numPr>
        <w:spacing w:before="0" w:beforeAutospacing="0" w:after="0" w:afterAutospacing="0"/>
        <w:jc w:val="both"/>
        <w:textAlignment w:val="baseline"/>
        <w:rPr>
          <w:color w:val="000000"/>
          <w:sz w:val="28"/>
          <w:szCs w:val="28"/>
        </w:rPr>
      </w:pPr>
      <w:r>
        <w:rPr>
          <w:color w:val="000000"/>
          <w:sz w:val="28"/>
          <w:szCs w:val="28"/>
        </w:rPr>
        <w:t>препарати інсуліну</w:t>
      </w:r>
    </w:p>
    <w:p w14:paraId="0AD76E1A" w14:textId="77777777" w:rsidR="00B2608E" w:rsidRDefault="00B2608E" w:rsidP="00B2608E">
      <w:pPr>
        <w:pStyle w:val="ae"/>
        <w:numPr>
          <w:ilvl w:val="0"/>
          <w:numId w:val="8"/>
        </w:numPr>
        <w:spacing w:before="0" w:beforeAutospacing="0" w:after="0" w:afterAutospacing="0"/>
        <w:jc w:val="both"/>
        <w:textAlignment w:val="baseline"/>
        <w:rPr>
          <w:color w:val="000000"/>
          <w:sz w:val="28"/>
          <w:szCs w:val="28"/>
        </w:rPr>
      </w:pPr>
      <w:r>
        <w:rPr>
          <w:color w:val="000000"/>
          <w:sz w:val="28"/>
          <w:szCs w:val="28"/>
        </w:rPr>
        <w:t>медичні вироби для визначення рівня глюкози в крові (тест-смужки)</w:t>
      </w:r>
    </w:p>
    <w:p w14:paraId="05A78FD3" w14:textId="77777777" w:rsidR="00B2608E" w:rsidRDefault="00B2608E" w:rsidP="00B2608E">
      <w:pPr>
        <w:pStyle w:val="ae"/>
        <w:numPr>
          <w:ilvl w:val="0"/>
          <w:numId w:val="8"/>
        </w:numPr>
        <w:spacing w:before="0" w:beforeAutospacing="0" w:after="0" w:afterAutospacing="0"/>
        <w:jc w:val="both"/>
        <w:textAlignment w:val="baseline"/>
        <w:rPr>
          <w:color w:val="000000"/>
          <w:sz w:val="28"/>
          <w:szCs w:val="28"/>
        </w:rPr>
      </w:pPr>
      <w:r>
        <w:rPr>
          <w:color w:val="000000"/>
          <w:sz w:val="28"/>
          <w:szCs w:val="28"/>
        </w:rPr>
        <w:t>проти  хронічних хвороб нижніх дихальних шляхів (астма)</w:t>
      </w:r>
    </w:p>
    <w:p w14:paraId="084543DC" w14:textId="77777777" w:rsidR="00B2608E" w:rsidRDefault="00B2608E" w:rsidP="00B2608E">
      <w:pPr>
        <w:pStyle w:val="ae"/>
        <w:numPr>
          <w:ilvl w:val="0"/>
          <w:numId w:val="8"/>
        </w:numPr>
        <w:spacing w:before="0" w:beforeAutospacing="0" w:after="0" w:afterAutospacing="0"/>
        <w:jc w:val="both"/>
        <w:textAlignment w:val="baseline"/>
        <w:rPr>
          <w:color w:val="000000"/>
          <w:sz w:val="28"/>
          <w:szCs w:val="28"/>
        </w:rPr>
      </w:pPr>
      <w:r>
        <w:rPr>
          <w:color w:val="000000"/>
          <w:sz w:val="28"/>
          <w:szCs w:val="28"/>
        </w:rPr>
        <w:t>проти  розладів поведінки і психіки, епілепсії</w:t>
      </w:r>
    </w:p>
    <w:p w14:paraId="6448F6DB" w14:textId="77777777" w:rsidR="00B2608E" w:rsidRDefault="00B2608E" w:rsidP="00B2608E">
      <w:pPr>
        <w:pStyle w:val="ae"/>
        <w:numPr>
          <w:ilvl w:val="0"/>
          <w:numId w:val="8"/>
        </w:numPr>
        <w:spacing w:before="0" w:beforeAutospacing="0" w:after="0" w:afterAutospacing="0"/>
        <w:jc w:val="both"/>
        <w:textAlignment w:val="baseline"/>
        <w:rPr>
          <w:color w:val="000000"/>
          <w:sz w:val="28"/>
          <w:szCs w:val="28"/>
        </w:rPr>
      </w:pPr>
      <w:r>
        <w:rPr>
          <w:color w:val="000000"/>
          <w:sz w:val="28"/>
          <w:szCs w:val="28"/>
        </w:rPr>
        <w:t> для лікування хвороби Паркінсона</w:t>
      </w:r>
    </w:p>
    <w:p w14:paraId="5E3328A4" w14:textId="77777777" w:rsidR="00B2608E" w:rsidRDefault="00B2608E" w:rsidP="00B2608E">
      <w:pPr>
        <w:pStyle w:val="ae"/>
        <w:numPr>
          <w:ilvl w:val="0"/>
          <w:numId w:val="8"/>
        </w:numPr>
        <w:spacing w:before="0" w:beforeAutospacing="0" w:after="0" w:afterAutospacing="0"/>
        <w:jc w:val="both"/>
        <w:textAlignment w:val="baseline"/>
        <w:rPr>
          <w:color w:val="000000"/>
          <w:sz w:val="28"/>
          <w:szCs w:val="28"/>
        </w:rPr>
      </w:pPr>
      <w:r>
        <w:rPr>
          <w:color w:val="000000"/>
          <w:sz w:val="28"/>
          <w:szCs w:val="28"/>
        </w:rPr>
        <w:t> імуносупресивні препарати для лікування осіб у посттрансплантаційному періоді</w:t>
      </w:r>
    </w:p>
    <w:p w14:paraId="6BAB09CC" w14:textId="77777777" w:rsidR="00B2608E" w:rsidRDefault="00B2608E" w:rsidP="00B2608E">
      <w:pPr>
        <w:pStyle w:val="ae"/>
        <w:numPr>
          <w:ilvl w:val="0"/>
          <w:numId w:val="8"/>
        </w:numPr>
        <w:spacing w:before="0" w:beforeAutospacing="0" w:after="0" w:afterAutospacing="0"/>
        <w:jc w:val="both"/>
        <w:textAlignment w:val="baseline"/>
        <w:rPr>
          <w:color w:val="000000"/>
          <w:sz w:val="28"/>
          <w:szCs w:val="28"/>
        </w:rPr>
      </w:pPr>
      <w:r>
        <w:rPr>
          <w:color w:val="000000"/>
          <w:sz w:val="28"/>
          <w:szCs w:val="28"/>
        </w:rPr>
        <w:t> опіоїдні анальгетики (знеболювальні для паліативних пацієнтів з онкологією)</w:t>
      </w:r>
    </w:p>
    <w:p w14:paraId="1BA3B85E" w14:textId="77777777" w:rsidR="00B2608E" w:rsidRDefault="00B2608E" w:rsidP="00B2608E">
      <w:pPr>
        <w:pStyle w:val="ae"/>
        <w:spacing w:before="0" w:beforeAutospacing="0" w:after="0" w:afterAutospacing="0"/>
        <w:jc w:val="both"/>
      </w:pPr>
      <w:r>
        <w:rPr>
          <w:color w:val="000000"/>
          <w:sz w:val="28"/>
          <w:szCs w:val="28"/>
        </w:rPr>
        <w:t xml:space="preserve">Знайти весь перелік препаратів, що входять до програми реімбурсації, можна в Реєстрі лікарських засобів і медвиробів </w:t>
      </w:r>
      <w:hyperlink r:id="rId5" w:history="1">
        <w:r>
          <w:rPr>
            <w:rStyle w:val="af"/>
            <w:rFonts w:eastAsiaTheme="majorEastAsia"/>
            <w:color w:val="1155CC"/>
          </w:rPr>
          <w:t>тут</w:t>
        </w:r>
      </w:hyperlink>
      <w:r>
        <w:rPr>
          <w:color w:val="000000"/>
          <w:sz w:val="28"/>
          <w:szCs w:val="28"/>
        </w:rPr>
        <w:t>.</w:t>
      </w:r>
    </w:p>
    <w:p w14:paraId="72E4BF4B" w14:textId="77777777" w:rsidR="00B2608E" w:rsidRDefault="00B2608E" w:rsidP="00B2608E">
      <w:pPr>
        <w:jc w:val="both"/>
      </w:pPr>
    </w:p>
    <w:p w14:paraId="4C8B9595" w14:textId="77777777" w:rsidR="00B2608E" w:rsidRDefault="00B2608E" w:rsidP="00B2608E">
      <w:pPr>
        <w:pStyle w:val="ae"/>
        <w:spacing w:before="0" w:beforeAutospacing="0" w:after="0" w:afterAutospacing="0"/>
        <w:jc w:val="both"/>
      </w:pPr>
      <w:r>
        <w:rPr>
          <w:color w:val="000000"/>
          <w:sz w:val="28"/>
          <w:szCs w:val="28"/>
          <w:shd w:val="clear" w:color="auto" w:fill="FFFFFF"/>
        </w:rPr>
        <w:t>Для отримання лікарських засобів за програмою реімбурсації потрібен електронний рецепт. Як і в кого його отримати, розповідаємо далі.</w:t>
      </w:r>
    </w:p>
    <w:p w14:paraId="21F6605A" w14:textId="77777777" w:rsidR="00B2608E" w:rsidRDefault="00B2608E" w:rsidP="00B2608E">
      <w:pPr>
        <w:jc w:val="both"/>
      </w:pPr>
      <w:r>
        <w:lastRenderedPageBreak/>
        <w:br/>
      </w:r>
    </w:p>
    <w:p w14:paraId="03DB33C4" w14:textId="77777777" w:rsidR="00B2608E" w:rsidRDefault="00B2608E" w:rsidP="00B2608E">
      <w:pPr>
        <w:pStyle w:val="ae"/>
        <w:numPr>
          <w:ilvl w:val="0"/>
          <w:numId w:val="9"/>
        </w:numPr>
        <w:spacing w:before="0" w:beforeAutospacing="0" w:after="0" w:afterAutospacing="0"/>
        <w:jc w:val="both"/>
        <w:textAlignment w:val="baseline"/>
        <w:rPr>
          <w:b/>
          <w:bCs/>
          <w:color w:val="000000"/>
          <w:sz w:val="28"/>
          <w:szCs w:val="28"/>
        </w:rPr>
      </w:pPr>
      <w:r>
        <w:rPr>
          <w:b/>
          <w:bCs/>
          <w:color w:val="000000"/>
          <w:sz w:val="28"/>
          <w:szCs w:val="28"/>
        </w:rPr>
        <w:t>Звернутися до лікаря</w:t>
      </w:r>
    </w:p>
    <w:p w14:paraId="0B5D9C3B" w14:textId="77777777" w:rsidR="00B2608E" w:rsidRDefault="00B2608E" w:rsidP="00B2608E">
      <w:pPr>
        <w:pStyle w:val="ae"/>
        <w:spacing w:before="0" w:beforeAutospacing="0" w:after="0" w:afterAutospacing="0"/>
        <w:jc w:val="both"/>
      </w:pPr>
      <w:r>
        <w:rPr>
          <w:color w:val="000000"/>
          <w:sz w:val="28"/>
          <w:szCs w:val="28"/>
        </w:rPr>
        <w:t>Запишіться на прийом до лікаря, який надає первинну медичну допомогу – сімейного лікаря, терапевта або педіатра. На підставі оцінки стану здоров’я та медичних показань лікар скерує вас до лікаря-спеціаліста і/або видасть е-рецепт.</w:t>
      </w:r>
    </w:p>
    <w:p w14:paraId="213F357D" w14:textId="77777777" w:rsidR="00B2608E" w:rsidRDefault="00B2608E" w:rsidP="00B2608E">
      <w:pPr>
        <w:jc w:val="both"/>
      </w:pPr>
    </w:p>
    <w:p w14:paraId="10F3BCC7" w14:textId="77777777" w:rsidR="00B2608E" w:rsidRDefault="00B2608E" w:rsidP="00B2608E">
      <w:pPr>
        <w:pStyle w:val="ae"/>
        <w:spacing w:before="0" w:beforeAutospacing="0" w:after="0" w:afterAutospacing="0"/>
        <w:jc w:val="both"/>
      </w:pPr>
      <w:r>
        <w:rPr>
          <w:color w:val="000000"/>
          <w:sz w:val="28"/>
          <w:szCs w:val="28"/>
        </w:rPr>
        <w:t>Залежно від виду захворювання, маршрут пацієнта буде різнитися:</w:t>
      </w:r>
    </w:p>
    <w:p w14:paraId="719DD2E4" w14:textId="77777777" w:rsidR="00B2608E" w:rsidRDefault="00B2608E" w:rsidP="00B2608E">
      <w:pPr>
        <w:pStyle w:val="ae"/>
        <w:numPr>
          <w:ilvl w:val="0"/>
          <w:numId w:val="10"/>
        </w:numPr>
        <w:spacing w:before="0" w:beforeAutospacing="0" w:after="0" w:afterAutospacing="0"/>
        <w:jc w:val="both"/>
        <w:textAlignment w:val="baseline"/>
        <w:rPr>
          <w:color w:val="000000"/>
          <w:sz w:val="28"/>
          <w:szCs w:val="28"/>
        </w:rPr>
      </w:pPr>
      <w:r>
        <w:rPr>
          <w:color w:val="000000"/>
          <w:sz w:val="28"/>
          <w:szCs w:val="28"/>
        </w:rPr>
        <w:t>при серцево-судинних захворюваннях, цукровому діабеті 2 типу, бронхіальній астмі – необхідно звернутися до сімейного лікаря, терапевта або педіатра;</w:t>
      </w:r>
    </w:p>
    <w:p w14:paraId="4EB0624C" w14:textId="77777777" w:rsidR="00B2608E" w:rsidRDefault="00B2608E" w:rsidP="00B2608E">
      <w:pPr>
        <w:pStyle w:val="ae"/>
        <w:numPr>
          <w:ilvl w:val="0"/>
          <w:numId w:val="10"/>
        </w:numPr>
        <w:spacing w:before="0" w:beforeAutospacing="0" w:after="0" w:afterAutospacing="0"/>
        <w:jc w:val="both"/>
        <w:textAlignment w:val="baseline"/>
        <w:rPr>
          <w:color w:val="000000"/>
          <w:sz w:val="28"/>
          <w:szCs w:val="28"/>
        </w:rPr>
      </w:pPr>
      <w:r>
        <w:rPr>
          <w:color w:val="000000"/>
          <w:sz w:val="28"/>
          <w:szCs w:val="28"/>
        </w:rPr>
        <w:t>для отримання препаратів інсуліну або лікування нецукрового діабету – до ендокринолога</w:t>
      </w:r>
    </w:p>
    <w:p w14:paraId="5FB7E5FC" w14:textId="77777777" w:rsidR="00B2608E" w:rsidRDefault="00B2608E" w:rsidP="00B2608E">
      <w:pPr>
        <w:pStyle w:val="ae"/>
        <w:numPr>
          <w:ilvl w:val="0"/>
          <w:numId w:val="10"/>
        </w:numPr>
        <w:spacing w:before="0" w:beforeAutospacing="0" w:after="0" w:afterAutospacing="0"/>
        <w:jc w:val="both"/>
        <w:textAlignment w:val="baseline"/>
        <w:rPr>
          <w:color w:val="000000"/>
          <w:sz w:val="28"/>
          <w:szCs w:val="28"/>
        </w:rPr>
      </w:pPr>
      <w:r>
        <w:rPr>
          <w:color w:val="000000"/>
          <w:sz w:val="28"/>
          <w:szCs w:val="28"/>
        </w:rPr>
        <w:t>для лікування розладів психіки та поведінки – до психіатра</w:t>
      </w:r>
    </w:p>
    <w:p w14:paraId="2CFECF5D" w14:textId="77777777" w:rsidR="00B2608E" w:rsidRDefault="00B2608E" w:rsidP="00B2608E">
      <w:pPr>
        <w:pStyle w:val="ae"/>
        <w:numPr>
          <w:ilvl w:val="0"/>
          <w:numId w:val="10"/>
        </w:numPr>
        <w:spacing w:before="0" w:beforeAutospacing="0" w:after="0" w:afterAutospacing="0"/>
        <w:jc w:val="both"/>
        <w:textAlignment w:val="baseline"/>
        <w:rPr>
          <w:color w:val="000000"/>
          <w:sz w:val="28"/>
          <w:szCs w:val="28"/>
        </w:rPr>
      </w:pPr>
      <w:r>
        <w:rPr>
          <w:color w:val="000000"/>
          <w:sz w:val="28"/>
          <w:szCs w:val="28"/>
        </w:rPr>
        <w:t>для лікування епілепсії – до психіатра або невролога</w:t>
      </w:r>
    </w:p>
    <w:p w14:paraId="4665DBF5" w14:textId="77777777" w:rsidR="00B2608E" w:rsidRDefault="00B2608E" w:rsidP="00B2608E">
      <w:pPr>
        <w:pStyle w:val="ae"/>
        <w:numPr>
          <w:ilvl w:val="0"/>
          <w:numId w:val="10"/>
        </w:numPr>
        <w:spacing w:before="0" w:beforeAutospacing="0" w:after="0" w:afterAutospacing="0"/>
        <w:jc w:val="both"/>
        <w:textAlignment w:val="baseline"/>
        <w:rPr>
          <w:color w:val="000000"/>
          <w:sz w:val="28"/>
          <w:szCs w:val="28"/>
        </w:rPr>
      </w:pPr>
      <w:r>
        <w:rPr>
          <w:color w:val="000000"/>
          <w:sz w:val="28"/>
          <w:szCs w:val="28"/>
        </w:rPr>
        <w:t>при хворобі Паркінсона – до невролога</w:t>
      </w:r>
    </w:p>
    <w:p w14:paraId="4CB4102F" w14:textId="77777777" w:rsidR="00B2608E" w:rsidRDefault="00B2608E" w:rsidP="00B2608E">
      <w:pPr>
        <w:pStyle w:val="ae"/>
        <w:numPr>
          <w:ilvl w:val="0"/>
          <w:numId w:val="10"/>
        </w:numPr>
        <w:spacing w:before="0" w:beforeAutospacing="0" w:after="0" w:afterAutospacing="0"/>
        <w:jc w:val="both"/>
        <w:textAlignment w:val="baseline"/>
        <w:rPr>
          <w:color w:val="000000"/>
          <w:sz w:val="28"/>
          <w:szCs w:val="28"/>
        </w:rPr>
      </w:pPr>
      <w:r>
        <w:rPr>
          <w:color w:val="000000"/>
          <w:sz w:val="28"/>
          <w:szCs w:val="28"/>
        </w:rPr>
        <w:t>імуносупресивні препарати для лікування осіб у посттрансплантаційному періоді – трансплант-координатор.</w:t>
      </w:r>
    </w:p>
    <w:p w14:paraId="32DDAE2C" w14:textId="77777777" w:rsidR="00B2608E" w:rsidRDefault="00B2608E" w:rsidP="00B2608E">
      <w:pPr>
        <w:pStyle w:val="ae"/>
        <w:numPr>
          <w:ilvl w:val="0"/>
          <w:numId w:val="10"/>
        </w:numPr>
        <w:spacing w:before="0" w:beforeAutospacing="0" w:after="0" w:afterAutospacing="0"/>
        <w:jc w:val="both"/>
        <w:textAlignment w:val="baseline"/>
        <w:rPr>
          <w:color w:val="000000"/>
          <w:sz w:val="28"/>
          <w:szCs w:val="28"/>
        </w:rPr>
      </w:pPr>
      <w:r>
        <w:rPr>
          <w:color w:val="000000"/>
          <w:sz w:val="28"/>
          <w:szCs w:val="28"/>
        </w:rPr>
        <w:t>щоб отримати опіоїдні анальгетики – до сімейного або лікуючого лікаря.</w:t>
      </w:r>
    </w:p>
    <w:p w14:paraId="7D6F9251" w14:textId="77777777" w:rsidR="00B2608E" w:rsidRDefault="00B2608E" w:rsidP="00B2608E">
      <w:pPr>
        <w:pStyle w:val="ae"/>
        <w:spacing w:before="0" w:beforeAutospacing="0" w:after="0" w:afterAutospacing="0"/>
        <w:jc w:val="both"/>
      </w:pPr>
      <w:r>
        <w:rPr>
          <w:color w:val="000000"/>
          <w:sz w:val="28"/>
          <w:szCs w:val="28"/>
        </w:rPr>
        <w:t>  </w:t>
      </w:r>
    </w:p>
    <w:p w14:paraId="3C4D2071" w14:textId="77777777" w:rsidR="00B2608E" w:rsidRDefault="00B2608E" w:rsidP="00B2608E">
      <w:pPr>
        <w:pStyle w:val="ae"/>
        <w:numPr>
          <w:ilvl w:val="0"/>
          <w:numId w:val="11"/>
        </w:numPr>
        <w:spacing w:before="0" w:beforeAutospacing="0" w:after="0" w:afterAutospacing="0"/>
        <w:jc w:val="both"/>
        <w:textAlignment w:val="baseline"/>
        <w:rPr>
          <w:b/>
          <w:bCs/>
          <w:color w:val="000000"/>
          <w:sz w:val="28"/>
          <w:szCs w:val="28"/>
        </w:rPr>
      </w:pPr>
      <w:r>
        <w:rPr>
          <w:b/>
          <w:bCs/>
          <w:color w:val="000000"/>
          <w:sz w:val="28"/>
          <w:szCs w:val="28"/>
        </w:rPr>
        <w:t>Отримати е-рецепт</w:t>
      </w:r>
    </w:p>
    <w:p w14:paraId="75E261FE" w14:textId="77777777" w:rsidR="00B2608E" w:rsidRDefault="00B2608E" w:rsidP="00B2608E">
      <w:pPr>
        <w:pStyle w:val="ae"/>
        <w:spacing w:before="0" w:beforeAutospacing="0" w:after="0" w:afterAutospacing="0"/>
        <w:jc w:val="both"/>
      </w:pPr>
      <w:r>
        <w:rPr>
          <w:color w:val="000000"/>
          <w:sz w:val="28"/>
          <w:szCs w:val="28"/>
        </w:rPr>
        <w:t>На прийомі лікар-спеціаліст створить план лікування в електронній системі охорони здоров’я  і випише перший е-рецепт. Пацієнту прийде смс з 16-значним кодом, яке на телефон пацієнта надійде з електронної  системи охорони здоров'я. Якщо телефону немає – лікар може роздрукувати інформаційну довідку з кодом. </w:t>
      </w:r>
    </w:p>
    <w:p w14:paraId="08D65067" w14:textId="77777777" w:rsidR="00B2608E" w:rsidRDefault="00B2608E" w:rsidP="00B2608E">
      <w:pPr>
        <w:pStyle w:val="ae"/>
        <w:spacing w:before="0" w:beforeAutospacing="0" w:after="0" w:afterAutospacing="0"/>
        <w:jc w:val="both"/>
      </w:pPr>
      <w:r>
        <w:rPr>
          <w:color w:val="000000"/>
          <w:sz w:val="28"/>
          <w:szCs w:val="28"/>
        </w:rPr>
        <w:t xml:space="preserve">Зверніть увагу: на підставі створеного плану лікування наступні е-рецепти може виписувати лікар первинної медичної допомоги: сімейний лікар, терапевт чи педіатр. Щодо </w:t>
      </w:r>
      <w:r>
        <w:rPr>
          <w:color w:val="050505"/>
          <w:sz w:val="28"/>
          <w:szCs w:val="28"/>
          <w:shd w:val="clear" w:color="auto" w:fill="FFFFFF"/>
        </w:rPr>
        <w:t>імуносупресивних препаратів – рецепт завжди створює лише  трансплант-координатор.</w:t>
      </w:r>
      <w:r>
        <w:rPr>
          <w:color w:val="000000"/>
          <w:sz w:val="28"/>
          <w:szCs w:val="28"/>
        </w:rPr>
        <w:t> </w:t>
      </w:r>
    </w:p>
    <w:p w14:paraId="20D72E1A" w14:textId="77777777" w:rsidR="00B2608E" w:rsidRDefault="00B2608E" w:rsidP="00B2608E">
      <w:pPr>
        <w:pStyle w:val="ae"/>
        <w:spacing w:before="0" w:beforeAutospacing="0" w:after="0" w:afterAutospacing="0"/>
        <w:jc w:val="both"/>
      </w:pPr>
      <w:r>
        <w:rPr>
          <w:color w:val="000000"/>
          <w:sz w:val="28"/>
          <w:szCs w:val="28"/>
        </w:rPr>
        <w:t> </w:t>
      </w:r>
    </w:p>
    <w:p w14:paraId="7A105523" w14:textId="77777777" w:rsidR="00B2608E" w:rsidRDefault="00B2608E" w:rsidP="00B2608E">
      <w:pPr>
        <w:pStyle w:val="ae"/>
        <w:spacing w:before="0" w:beforeAutospacing="0" w:after="0" w:afterAutospacing="0"/>
        <w:jc w:val="both"/>
      </w:pPr>
      <w:r>
        <w:rPr>
          <w:color w:val="050505"/>
          <w:sz w:val="28"/>
          <w:szCs w:val="28"/>
        </w:rPr>
        <w:t>Термін дії е-рецепта складає 30 днів. Щоб отримати ліки наступного разу, необхідне буде повторно звернутися до лікаря: особисто або за телефоном.   </w:t>
      </w:r>
    </w:p>
    <w:p w14:paraId="5F9F1AAC" w14:textId="77777777" w:rsidR="00B2608E" w:rsidRDefault="00B2608E" w:rsidP="00B2608E">
      <w:pPr>
        <w:jc w:val="both"/>
      </w:pPr>
      <w:r>
        <w:br/>
      </w:r>
    </w:p>
    <w:p w14:paraId="75CF152B" w14:textId="77777777" w:rsidR="00B2608E" w:rsidRDefault="00B2608E" w:rsidP="00B2608E">
      <w:pPr>
        <w:pStyle w:val="ae"/>
        <w:numPr>
          <w:ilvl w:val="0"/>
          <w:numId w:val="12"/>
        </w:numPr>
        <w:spacing w:before="0" w:beforeAutospacing="0" w:after="0" w:afterAutospacing="0"/>
        <w:jc w:val="both"/>
        <w:textAlignment w:val="baseline"/>
        <w:rPr>
          <w:b/>
          <w:bCs/>
          <w:color w:val="000000"/>
          <w:sz w:val="28"/>
          <w:szCs w:val="28"/>
        </w:rPr>
      </w:pPr>
      <w:r>
        <w:rPr>
          <w:b/>
          <w:bCs/>
          <w:color w:val="000000"/>
          <w:sz w:val="28"/>
          <w:szCs w:val="28"/>
        </w:rPr>
        <w:t>Отримати ліки у найближчій аптеці, що працює за програмою реімбурсації</w:t>
      </w:r>
    </w:p>
    <w:p w14:paraId="246C06E9" w14:textId="77777777" w:rsidR="00B2608E" w:rsidRDefault="00B2608E" w:rsidP="00B2608E">
      <w:pPr>
        <w:jc w:val="both"/>
      </w:pPr>
    </w:p>
    <w:p w14:paraId="5F51EEE3" w14:textId="77777777" w:rsidR="00B2608E" w:rsidRDefault="00B2608E" w:rsidP="00B2608E">
      <w:pPr>
        <w:pStyle w:val="ae"/>
        <w:spacing w:before="0" w:beforeAutospacing="0" w:after="0" w:afterAutospacing="0"/>
        <w:jc w:val="both"/>
      </w:pPr>
      <w:r>
        <w:rPr>
          <w:color w:val="000000"/>
          <w:sz w:val="28"/>
          <w:szCs w:val="28"/>
        </w:rPr>
        <w:t xml:space="preserve">Завітати до аптеки, що має договір з НСЗУ, </w:t>
      </w:r>
      <w:r>
        <w:rPr>
          <w:color w:val="050505"/>
          <w:sz w:val="28"/>
          <w:szCs w:val="28"/>
        </w:rPr>
        <w:t>назвати працівнику 16-значний код рецепту та отримати ліки безоплатно чи з частковою доплатою. </w:t>
      </w:r>
    </w:p>
    <w:p w14:paraId="654656ED" w14:textId="77777777" w:rsidR="00B2608E" w:rsidRDefault="00B2608E" w:rsidP="00B2608E">
      <w:pPr>
        <w:jc w:val="both"/>
      </w:pPr>
    </w:p>
    <w:p w14:paraId="5681A17B" w14:textId="77777777" w:rsidR="00B2608E" w:rsidRDefault="00B2608E" w:rsidP="00B2608E">
      <w:pPr>
        <w:pStyle w:val="ae"/>
        <w:spacing w:before="0" w:beforeAutospacing="0" w:after="0" w:afterAutospacing="0"/>
        <w:jc w:val="both"/>
      </w:pPr>
      <w:r>
        <w:rPr>
          <w:b/>
          <w:bCs/>
          <w:color w:val="050505"/>
          <w:sz w:val="28"/>
          <w:szCs w:val="28"/>
        </w:rPr>
        <w:t xml:space="preserve">Як знайти </w:t>
      </w:r>
      <w:r>
        <w:rPr>
          <w:b/>
          <w:bCs/>
          <w:color w:val="050505"/>
          <w:sz w:val="28"/>
          <w:szCs w:val="28"/>
          <w:shd w:val="clear" w:color="auto" w:fill="FFFFFF"/>
        </w:rPr>
        <w:t>аптеку, що бере участь у програмі реімбурсації?</w:t>
      </w:r>
      <w:r>
        <w:rPr>
          <w:b/>
          <w:bCs/>
          <w:color w:val="050505"/>
          <w:sz w:val="28"/>
          <w:szCs w:val="28"/>
        </w:rPr>
        <w:t> </w:t>
      </w:r>
    </w:p>
    <w:p w14:paraId="461CCE4A" w14:textId="77777777" w:rsidR="00B2608E" w:rsidRDefault="00B2608E" w:rsidP="00B2608E">
      <w:pPr>
        <w:pStyle w:val="ae"/>
        <w:numPr>
          <w:ilvl w:val="0"/>
          <w:numId w:val="13"/>
        </w:numPr>
        <w:spacing w:before="0" w:beforeAutospacing="0" w:after="0" w:afterAutospacing="0"/>
        <w:jc w:val="both"/>
        <w:textAlignment w:val="baseline"/>
        <w:rPr>
          <w:color w:val="000000"/>
          <w:sz w:val="28"/>
          <w:szCs w:val="28"/>
        </w:rPr>
      </w:pPr>
      <w:r>
        <w:rPr>
          <w:color w:val="050505"/>
          <w:sz w:val="28"/>
          <w:szCs w:val="28"/>
        </w:rPr>
        <w:t xml:space="preserve">такі аптеки чи аптечні пункти </w:t>
      </w:r>
      <w:r>
        <w:rPr>
          <w:color w:val="000000"/>
          <w:sz w:val="28"/>
          <w:szCs w:val="28"/>
        </w:rPr>
        <w:t>можна впізнати візуально за наліпкою на дверях: «Тут є «Доступні ліки». </w:t>
      </w:r>
    </w:p>
    <w:p w14:paraId="5A22C838" w14:textId="77777777" w:rsidR="00B2608E" w:rsidRDefault="00B2608E" w:rsidP="00B2608E">
      <w:pPr>
        <w:pStyle w:val="ae"/>
        <w:numPr>
          <w:ilvl w:val="0"/>
          <w:numId w:val="13"/>
        </w:numPr>
        <w:shd w:val="clear" w:color="auto" w:fill="FFFFFF"/>
        <w:spacing w:before="0" w:beforeAutospacing="0" w:after="0" w:afterAutospacing="0"/>
        <w:jc w:val="both"/>
        <w:textAlignment w:val="baseline"/>
        <w:rPr>
          <w:color w:val="000000"/>
          <w:sz w:val="28"/>
          <w:szCs w:val="28"/>
        </w:rPr>
      </w:pPr>
      <w:r>
        <w:rPr>
          <w:color w:val="050505"/>
          <w:sz w:val="28"/>
          <w:szCs w:val="28"/>
        </w:rPr>
        <w:lastRenderedPageBreak/>
        <w:t>зателефонуйте до контакт-центру НСЗУ за номером 16-77. Оператор підкаже, де найближча аптека, яка має договір із НСЗУ, відпускає ліки за необхідним напрямком.</w:t>
      </w:r>
    </w:p>
    <w:p w14:paraId="0367F64C" w14:textId="77777777" w:rsidR="00B2608E" w:rsidRDefault="00B2608E" w:rsidP="00B2608E">
      <w:pPr>
        <w:pStyle w:val="ae"/>
        <w:numPr>
          <w:ilvl w:val="0"/>
          <w:numId w:val="13"/>
        </w:numPr>
        <w:shd w:val="clear" w:color="auto" w:fill="FFFFFF"/>
        <w:spacing w:before="0" w:beforeAutospacing="0" w:after="0" w:afterAutospacing="0"/>
        <w:jc w:val="both"/>
        <w:textAlignment w:val="baseline"/>
        <w:rPr>
          <w:color w:val="000000"/>
          <w:sz w:val="28"/>
          <w:szCs w:val="28"/>
        </w:rPr>
      </w:pPr>
      <w:r>
        <w:rPr>
          <w:color w:val="050505"/>
          <w:sz w:val="28"/>
          <w:szCs w:val="28"/>
        </w:rPr>
        <w:t xml:space="preserve">знайдіть найближчу аптеку з договором із НСЗУ через дашборд на сайті НСЗУ </w:t>
      </w:r>
      <w:r>
        <w:rPr>
          <w:color w:val="000000"/>
          <w:sz w:val="28"/>
          <w:szCs w:val="28"/>
        </w:rPr>
        <w:t xml:space="preserve">«Електронна карта місць відпуску лікарських засобів за еРецептом». </w:t>
      </w:r>
      <w:r>
        <w:rPr>
          <w:color w:val="050505"/>
          <w:sz w:val="28"/>
          <w:szCs w:val="28"/>
        </w:rPr>
        <w:t xml:space="preserve">У меню зліва оберіть ваш населений пункт, а у фільтрі «Програма е-рецепту»  потрібний напрямок програми реімбурсації. Дашборд покаже аптеки, які відповідають вашому запиту, з адресами та телефоном. Радимо попередньо зателефонувати в аптеку та уточнити, чи є потрібний лікарський засіб в наявності. </w:t>
      </w:r>
      <w:r>
        <w:rPr>
          <w:color w:val="000000"/>
          <w:sz w:val="28"/>
          <w:szCs w:val="28"/>
          <w:shd w:val="clear" w:color="auto" w:fill="FFFFFF"/>
        </w:rPr>
        <w:t xml:space="preserve">Перейти до дашборду можна за посиланням: </w:t>
      </w:r>
      <w:hyperlink r:id="rId6" w:history="1">
        <w:r>
          <w:rPr>
            <w:rStyle w:val="af"/>
            <w:rFonts w:eastAsiaTheme="majorEastAsia"/>
            <w:color w:val="1155CC"/>
            <w:shd w:val="clear" w:color="auto" w:fill="FFFFFF"/>
          </w:rPr>
          <w:t>https://cutt.ly/bevliJaj</w:t>
        </w:r>
      </w:hyperlink>
    </w:p>
    <w:p w14:paraId="46606EF1" w14:textId="77777777" w:rsidR="00B2608E" w:rsidRDefault="00B2608E" w:rsidP="00B2608E">
      <w:pPr>
        <w:pStyle w:val="ae"/>
        <w:numPr>
          <w:ilvl w:val="0"/>
          <w:numId w:val="13"/>
        </w:numPr>
        <w:shd w:val="clear" w:color="auto" w:fill="FFFFFF"/>
        <w:spacing w:before="0" w:beforeAutospacing="0" w:after="0" w:afterAutospacing="0"/>
        <w:jc w:val="both"/>
        <w:textAlignment w:val="baseline"/>
        <w:rPr>
          <w:color w:val="000000"/>
          <w:sz w:val="28"/>
          <w:szCs w:val="28"/>
        </w:rPr>
      </w:pPr>
      <w:r>
        <w:rPr>
          <w:color w:val="050505"/>
          <w:sz w:val="28"/>
          <w:szCs w:val="28"/>
        </w:rPr>
        <w:t xml:space="preserve">скористатися </w:t>
      </w:r>
      <w:r>
        <w:rPr>
          <w:color w:val="050505"/>
          <w:sz w:val="28"/>
          <w:szCs w:val="28"/>
          <w:shd w:val="clear" w:color="auto" w:fill="FFFFFF"/>
        </w:rPr>
        <w:t>можливістю замовлення  «Доступних ліків»  Укрпоштою. Для цього потрібно зателефонувати  до контакт-центру Укрпошти за номером 0 800 300 545 та керуючись підказкам у голосовому меню зв’язатися з фахівцем. Але  замовленню та доставці не підлягають наркотичні препарати та інсуліни. Інструкція, як замовити ліки Укрпоштою  тут:</w:t>
      </w:r>
      <w:hyperlink r:id="rId7" w:history="1">
        <w:r>
          <w:rPr>
            <w:rStyle w:val="af"/>
            <w:rFonts w:eastAsiaTheme="majorEastAsia"/>
            <w:color w:val="050505"/>
            <w:shd w:val="clear" w:color="auto" w:fill="FFFFFF"/>
          </w:rPr>
          <w:t xml:space="preserve"> </w:t>
        </w:r>
        <w:r>
          <w:rPr>
            <w:rStyle w:val="af"/>
            <w:rFonts w:eastAsiaTheme="majorEastAsia"/>
            <w:color w:val="1155CC"/>
            <w:shd w:val="clear" w:color="auto" w:fill="FFFFFF"/>
          </w:rPr>
          <w:t>https://bit.ly/3Wf5N6R</w:t>
        </w:r>
      </w:hyperlink>
    </w:p>
    <w:p w14:paraId="7C8CE944" w14:textId="77777777" w:rsidR="00B2608E" w:rsidRDefault="00B2608E" w:rsidP="00B2608E">
      <w:pPr>
        <w:pStyle w:val="ae"/>
        <w:numPr>
          <w:ilvl w:val="0"/>
          <w:numId w:val="13"/>
        </w:numPr>
        <w:shd w:val="clear" w:color="auto" w:fill="FFFFFF"/>
        <w:spacing w:before="0" w:beforeAutospacing="0" w:after="0" w:afterAutospacing="0"/>
        <w:jc w:val="both"/>
        <w:textAlignment w:val="baseline"/>
        <w:rPr>
          <w:color w:val="050505"/>
          <w:sz w:val="28"/>
          <w:szCs w:val="28"/>
        </w:rPr>
      </w:pPr>
      <w:r>
        <w:rPr>
          <w:color w:val="050505"/>
          <w:sz w:val="28"/>
          <w:szCs w:val="28"/>
        </w:rPr>
        <w:t>знайти аптеку через чат-бот «Спитай Гриця»</w:t>
      </w:r>
      <w:hyperlink r:id="rId8" w:history="1">
        <w:r>
          <w:rPr>
            <w:rStyle w:val="af"/>
            <w:rFonts w:eastAsiaTheme="majorEastAsia"/>
            <w:color w:val="050505"/>
          </w:rPr>
          <w:t xml:space="preserve"> </w:t>
        </w:r>
      </w:hyperlink>
      <w:hyperlink r:id="rId9" w:history="1">
        <w:r>
          <w:rPr>
            <w:rStyle w:val="af"/>
            <w:rFonts w:eastAsiaTheme="majorEastAsia"/>
            <w:color w:val="1155CC"/>
          </w:rPr>
          <w:t>https://t.me/SpytaiGrytsia_bot</w:t>
        </w:r>
      </w:hyperlink>
      <w:r>
        <w:rPr>
          <w:color w:val="050505"/>
          <w:sz w:val="28"/>
          <w:szCs w:val="28"/>
        </w:rPr>
        <w:t xml:space="preserve"> . Слідуйте за вказівками чат-боту і він вкаже, де найближча аптека.</w:t>
      </w:r>
    </w:p>
    <w:p w14:paraId="44DDCE1D" w14:textId="77777777" w:rsidR="00B2608E" w:rsidRDefault="00B2608E" w:rsidP="00B2608E">
      <w:pPr>
        <w:pStyle w:val="ae"/>
        <w:shd w:val="clear" w:color="auto" w:fill="FFFFFF"/>
        <w:spacing w:before="120" w:beforeAutospacing="0" w:after="0" w:afterAutospacing="0"/>
        <w:jc w:val="both"/>
      </w:pPr>
    </w:p>
    <w:p w14:paraId="3B3D2D30" w14:textId="0C39047B" w:rsidR="00B2608E" w:rsidRDefault="00B2608E" w:rsidP="00B2608E">
      <w:pPr>
        <w:pStyle w:val="ae"/>
        <w:spacing w:before="0" w:beforeAutospacing="0" w:after="0" w:afterAutospacing="0"/>
        <w:jc w:val="both"/>
        <w:rPr>
          <w:b/>
          <w:bCs/>
          <w:color w:val="000000"/>
          <w:sz w:val="28"/>
          <w:szCs w:val="28"/>
        </w:rPr>
      </w:pPr>
      <w:r>
        <w:rPr>
          <w:i/>
          <w:iCs/>
          <w:color w:val="000000"/>
          <w:sz w:val="28"/>
          <w:szCs w:val="28"/>
        </w:rPr>
        <w:t xml:space="preserve">Програма медичних гарантій забезпечує усім українцям однаковий безоплатний перелік та доступ до медичних послуг, незалежно від наявності статусу внутрішньо переміщеної особи. Більше про безоплатні медичні послуги, які можна отримати за Програмою медичних гарантій, в електронному посібнику «Гід по Програмі медичних гарантій для пацієнта 2024». Завантажити посібник можна за </w:t>
      </w:r>
      <w:hyperlink r:id="rId10" w:history="1">
        <w:r>
          <w:rPr>
            <w:rStyle w:val="af"/>
            <w:rFonts w:eastAsiaTheme="majorEastAsia"/>
            <w:i/>
            <w:iCs/>
            <w:color w:val="1155CC"/>
          </w:rPr>
          <w:t>посиланням</w:t>
        </w:r>
      </w:hyperlink>
      <w:r>
        <w:rPr>
          <w:i/>
          <w:iCs/>
          <w:color w:val="000000"/>
          <w:sz w:val="28"/>
          <w:szCs w:val="28"/>
        </w:rPr>
        <w:t>.</w:t>
      </w:r>
    </w:p>
    <w:sectPr w:rsidR="00B260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D3094"/>
    <w:multiLevelType w:val="multilevel"/>
    <w:tmpl w:val="9EF0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67B7A"/>
    <w:multiLevelType w:val="multilevel"/>
    <w:tmpl w:val="AAAE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F6ADF"/>
    <w:multiLevelType w:val="multilevel"/>
    <w:tmpl w:val="604CB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A549B5"/>
    <w:multiLevelType w:val="multilevel"/>
    <w:tmpl w:val="E74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84904"/>
    <w:multiLevelType w:val="multilevel"/>
    <w:tmpl w:val="C56A2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C5788"/>
    <w:multiLevelType w:val="multilevel"/>
    <w:tmpl w:val="8C8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A46ED"/>
    <w:multiLevelType w:val="multilevel"/>
    <w:tmpl w:val="6A60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B4A4D"/>
    <w:multiLevelType w:val="multilevel"/>
    <w:tmpl w:val="57A6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B47CDE"/>
    <w:multiLevelType w:val="multilevel"/>
    <w:tmpl w:val="3306E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1D1877"/>
    <w:multiLevelType w:val="multilevel"/>
    <w:tmpl w:val="92CE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D873E1"/>
    <w:multiLevelType w:val="multilevel"/>
    <w:tmpl w:val="793E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832705"/>
    <w:multiLevelType w:val="multilevel"/>
    <w:tmpl w:val="6B2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0A31C0"/>
    <w:multiLevelType w:val="multilevel"/>
    <w:tmpl w:val="AB3E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366537">
    <w:abstractNumId w:val="11"/>
  </w:num>
  <w:num w:numId="2" w16cid:durableId="179128939">
    <w:abstractNumId w:val="9"/>
  </w:num>
  <w:num w:numId="3" w16cid:durableId="1269001279">
    <w:abstractNumId w:val="5"/>
  </w:num>
  <w:num w:numId="4" w16cid:durableId="582763021">
    <w:abstractNumId w:val="7"/>
  </w:num>
  <w:num w:numId="5" w16cid:durableId="519971709">
    <w:abstractNumId w:val="1"/>
  </w:num>
  <w:num w:numId="6" w16cid:durableId="2013604377">
    <w:abstractNumId w:val="2"/>
  </w:num>
  <w:num w:numId="7" w16cid:durableId="1222709888">
    <w:abstractNumId w:val="6"/>
  </w:num>
  <w:num w:numId="8" w16cid:durableId="1338456814">
    <w:abstractNumId w:val="3"/>
  </w:num>
  <w:num w:numId="9" w16cid:durableId="610628001">
    <w:abstractNumId w:val="10"/>
  </w:num>
  <w:num w:numId="10" w16cid:durableId="1032461315">
    <w:abstractNumId w:val="12"/>
  </w:num>
  <w:num w:numId="11" w16cid:durableId="1019889002">
    <w:abstractNumId w:val="8"/>
    <w:lvlOverride w:ilvl="0">
      <w:lvl w:ilvl="0">
        <w:numFmt w:val="decimal"/>
        <w:lvlText w:val="%1."/>
        <w:lvlJc w:val="left"/>
      </w:lvl>
    </w:lvlOverride>
  </w:num>
  <w:num w:numId="12" w16cid:durableId="76291938">
    <w:abstractNumId w:val="4"/>
    <w:lvlOverride w:ilvl="0">
      <w:lvl w:ilvl="0">
        <w:numFmt w:val="decimal"/>
        <w:lvlText w:val="%1."/>
        <w:lvlJc w:val="left"/>
      </w:lvl>
    </w:lvlOverride>
  </w:num>
  <w:num w:numId="13" w16cid:durableId="196103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9A"/>
    <w:rsid w:val="005B1DCD"/>
    <w:rsid w:val="009E203D"/>
    <w:rsid w:val="00B2608E"/>
    <w:rsid w:val="00E8069B"/>
    <w:rsid w:val="00F67B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2FC1"/>
  <w15:chartTrackingRefBased/>
  <w15:docId w15:val="{C8918DBC-CA5F-4F8F-A6F2-BCD1AAA4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7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7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7B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7B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7B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7B9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7B9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7B9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7B9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B9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7B9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7B9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7B9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7B9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7B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7B9A"/>
    <w:rPr>
      <w:rFonts w:eastAsiaTheme="majorEastAsia" w:cstheme="majorBidi"/>
      <w:color w:val="595959" w:themeColor="text1" w:themeTint="A6"/>
    </w:rPr>
  </w:style>
  <w:style w:type="character" w:customStyle="1" w:styleId="80">
    <w:name w:val="Заголовок 8 Знак"/>
    <w:basedOn w:val="a0"/>
    <w:link w:val="8"/>
    <w:uiPriority w:val="9"/>
    <w:semiHidden/>
    <w:rsid w:val="00F67B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7B9A"/>
    <w:rPr>
      <w:rFonts w:eastAsiaTheme="majorEastAsia" w:cstheme="majorBidi"/>
      <w:color w:val="272727" w:themeColor="text1" w:themeTint="D8"/>
    </w:rPr>
  </w:style>
  <w:style w:type="paragraph" w:styleId="a3">
    <w:name w:val="Title"/>
    <w:basedOn w:val="a"/>
    <w:next w:val="a"/>
    <w:link w:val="a4"/>
    <w:uiPriority w:val="10"/>
    <w:qFormat/>
    <w:rsid w:val="00F67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67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B9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67B9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7B9A"/>
    <w:pPr>
      <w:spacing w:before="160"/>
      <w:jc w:val="center"/>
    </w:pPr>
    <w:rPr>
      <w:i/>
      <w:iCs/>
      <w:color w:val="404040" w:themeColor="text1" w:themeTint="BF"/>
    </w:rPr>
  </w:style>
  <w:style w:type="character" w:customStyle="1" w:styleId="a8">
    <w:name w:val="Цитата Знак"/>
    <w:basedOn w:val="a0"/>
    <w:link w:val="a7"/>
    <w:uiPriority w:val="29"/>
    <w:rsid w:val="00F67B9A"/>
    <w:rPr>
      <w:i/>
      <w:iCs/>
      <w:color w:val="404040" w:themeColor="text1" w:themeTint="BF"/>
    </w:rPr>
  </w:style>
  <w:style w:type="paragraph" w:styleId="a9">
    <w:name w:val="List Paragraph"/>
    <w:basedOn w:val="a"/>
    <w:uiPriority w:val="34"/>
    <w:qFormat/>
    <w:rsid w:val="00F67B9A"/>
    <w:pPr>
      <w:ind w:left="720"/>
      <w:contextualSpacing/>
    </w:pPr>
  </w:style>
  <w:style w:type="character" w:styleId="aa">
    <w:name w:val="Intense Emphasis"/>
    <w:basedOn w:val="a0"/>
    <w:uiPriority w:val="21"/>
    <w:qFormat/>
    <w:rsid w:val="00F67B9A"/>
    <w:rPr>
      <w:i/>
      <w:iCs/>
      <w:color w:val="0F4761" w:themeColor="accent1" w:themeShade="BF"/>
    </w:rPr>
  </w:style>
  <w:style w:type="paragraph" w:styleId="ab">
    <w:name w:val="Intense Quote"/>
    <w:basedOn w:val="a"/>
    <w:next w:val="a"/>
    <w:link w:val="ac"/>
    <w:uiPriority w:val="30"/>
    <w:qFormat/>
    <w:rsid w:val="00F67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67B9A"/>
    <w:rPr>
      <w:i/>
      <w:iCs/>
      <w:color w:val="0F4761" w:themeColor="accent1" w:themeShade="BF"/>
    </w:rPr>
  </w:style>
  <w:style w:type="character" w:styleId="ad">
    <w:name w:val="Intense Reference"/>
    <w:basedOn w:val="a0"/>
    <w:uiPriority w:val="32"/>
    <w:qFormat/>
    <w:rsid w:val="00F67B9A"/>
    <w:rPr>
      <w:b/>
      <w:bCs/>
      <w:smallCaps/>
      <w:color w:val="0F4761" w:themeColor="accent1" w:themeShade="BF"/>
      <w:spacing w:val="5"/>
    </w:rPr>
  </w:style>
  <w:style w:type="paragraph" w:styleId="ae">
    <w:name w:val="Normal (Web)"/>
    <w:basedOn w:val="a"/>
    <w:uiPriority w:val="99"/>
    <w:unhideWhenUsed/>
    <w:rsid w:val="00E8069B"/>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f">
    <w:name w:val="Hyperlink"/>
    <w:basedOn w:val="a0"/>
    <w:uiPriority w:val="99"/>
    <w:semiHidden/>
    <w:unhideWhenUsed/>
    <w:rsid w:val="00E80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87916">
      <w:bodyDiv w:val="1"/>
      <w:marLeft w:val="0"/>
      <w:marRight w:val="0"/>
      <w:marTop w:val="0"/>
      <w:marBottom w:val="0"/>
      <w:divBdr>
        <w:top w:val="none" w:sz="0" w:space="0" w:color="auto"/>
        <w:left w:val="none" w:sz="0" w:space="0" w:color="auto"/>
        <w:bottom w:val="none" w:sz="0" w:space="0" w:color="auto"/>
        <w:right w:val="none" w:sz="0" w:space="0" w:color="auto"/>
      </w:divBdr>
    </w:div>
    <w:div w:id="206720983">
      <w:bodyDiv w:val="1"/>
      <w:marLeft w:val="0"/>
      <w:marRight w:val="0"/>
      <w:marTop w:val="0"/>
      <w:marBottom w:val="0"/>
      <w:divBdr>
        <w:top w:val="none" w:sz="0" w:space="0" w:color="auto"/>
        <w:left w:val="none" w:sz="0" w:space="0" w:color="auto"/>
        <w:bottom w:val="none" w:sz="0" w:space="0" w:color="auto"/>
        <w:right w:val="none" w:sz="0" w:space="0" w:color="auto"/>
      </w:divBdr>
    </w:div>
    <w:div w:id="154324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SpytaiGrytsia_bot?fbclid=IwZXh0bgNhZW0CMTAAAR1RUrj9W-0m0xGOj0DjahPzg6Kkd2cFfQ9MftcV8TR3--VDLhP3PvYbt-g_aem_cWlCmgtibMyBTAN30Rm6gw" TargetMode="External"/><Relationship Id="rId3" Type="http://schemas.openxmlformats.org/officeDocument/2006/relationships/settings" Target="settings.xml"/><Relationship Id="rId7" Type="http://schemas.openxmlformats.org/officeDocument/2006/relationships/hyperlink" Target="https://bit.ly/3Wf5N6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bevliJaj" TargetMode="External"/><Relationship Id="rId11" Type="http://schemas.openxmlformats.org/officeDocument/2006/relationships/fontTable" Target="fontTable.xml"/><Relationship Id="rId5" Type="http://schemas.openxmlformats.org/officeDocument/2006/relationships/hyperlink" Target="https://moz.gov.ua/uploads/9/49036-dn_1495_21082023_dod_1.pdf?fbclid=IwAR0X3qbzdmtqUPpOhvb6KEG0ZzL4Yla-Pl1Nabx4bBsRz7aVrzbAo91cw-c" TargetMode="External"/><Relationship Id="rId10" Type="http://schemas.openxmlformats.org/officeDocument/2006/relationships/hyperlink" Target="https://cutt.ly/Nw5buw0b" TargetMode="External"/><Relationship Id="rId4" Type="http://schemas.openxmlformats.org/officeDocument/2006/relationships/webSettings" Target="webSettings.xml"/><Relationship Id="rId9" Type="http://schemas.openxmlformats.org/officeDocument/2006/relationships/hyperlink" Target="https://t.me/SpytaiGrytsia_b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3794</Words>
  <Characters>2164</Characters>
  <Application>Microsoft Office Word</Application>
  <DocSecurity>0</DocSecurity>
  <Lines>18</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Осипенко</dc:creator>
  <cp:keywords/>
  <dc:description/>
  <cp:lastModifiedBy>Марина Осипенко</cp:lastModifiedBy>
  <cp:revision>4</cp:revision>
  <dcterms:created xsi:type="dcterms:W3CDTF">2024-08-20T11:46:00Z</dcterms:created>
  <dcterms:modified xsi:type="dcterms:W3CDTF">2024-09-06T09:20:00Z</dcterms:modified>
</cp:coreProperties>
</file>