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15" w:rsidRPr="008F026D" w:rsidRDefault="005D7C15" w:rsidP="005D7C15">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D7C15" w:rsidRDefault="005D7C15" w:rsidP="005D7C15">
      <w:pPr>
        <w:spacing w:after="0" w:line="240" w:lineRule="auto"/>
        <w:jc w:val="both"/>
        <w:rPr>
          <w:rFonts w:ascii="Times New Roman" w:eastAsia="Times New Roman" w:hAnsi="Times New Roman"/>
          <w:b/>
          <w:bCs/>
          <w:sz w:val="18"/>
          <w:szCs w:val="18"/>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Pr="00600865">
        <w:rPr>
          <w:rFonts w:ascii="Times New Roman" w:eastAsia="Times New Roman" w:hAnsi="Times New Roman" w:cs="Times New Roman"/>
          <w:color w:val="000000"/>
          <w:sz w:val="16"/>
          <w:szCs w:val="16"/>
        </w:rPr>
        <w:t>ДК</w:t>
      </w:r>
      <w:proofErr w:type="spellEnd"/>
      <w:r w:rsidRPr="00600865">
        <w:rPr>
          <w:rFonts w:ascii="Times New Roman" w:eastAsia="Times New Roman" w:hAnsi="Times New Roman" w:cs="Times New Roman"/>
          <w:color w:val="000000"/>
          <w:sz w:val="16"/>
          <w:szCs w:val="16"/>
        </w:rPr>
        <w:t xml:space="preserve"> 021:2015 «ЄДИНИЙ ЗАКУПІВЕЛЬНИЙ СЛОВНИК» </w:t>
      </w: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proofErr w:type="spellStart"/>
      <w:r w:rsidRPr="000D095A">
        <w:rPr>
          <w:rFonts w:ascii="Times New Roman" w:eastAsia="Times New Roman" w:hAnsi="Times New Roman" w:cs="Times New Roman"/>
          <w:b/>
          <w:bCs/>
          <w:i/>
          <w:sz w:val="20"/>
          <w:szCs w:val="20"/>
        </w:rPr>
        <w:t>ДК</w:t>
      </w:r>
      <w:proofErr w:type="spellEnd"/>
      <w:r w:rsidRPr="000D095A">
        <w:rPr>
          <w:rFonts w:ascii="Times New Roman" w:eastAsia="Times New Roman" w:hAnsi="Times New Roman" w:cs="Times New Roman"/>
          <w:b/>
          <w:bCs/>
          <w:i/>
          <w:sz w:val="20"/>
          <w:szCs w:val="20"/>
        </w:rPr>
        <w:t xml:space="preserve"> 021:2015 - 33140000-3 Медичні матеріали, номенклатура - </w:t>
      </w:r>
      <w:r w:rsidRPr="000D095A">
        <w:rPr>
          <w:rFonts w:ascii="Times New Roman" w:hAnsi="Times New Roman" w:cs="Times New Roman"/>
          <w:b/>
          <w:i/>
          <w:sz w:val="20"/>
          <w:szCs w:val="20"/>
        </w:rPr>
        <w:t>33141570-6 Кров людини</w:t>
      </w:r>
      <w:r w:rsidRPr="000D095A">
        <w:rPr>
          <w:rFonts w:ascii="Times New Roman" w:eastAsia="Times New Roman" w:hAnsi="Times New Roman" w:cs="Times New Roman"/>
          <w:b/>
          <w:bCs/>
          <w:i/>
          <w:sz w:val="20"/>
          <w:szCs w:val="20"/>
        </w:rPr>
        <w:t>)</w:t>
      </w:r>
      <w:r w:rsidRPr="00891A53">
        <w:rPr>
          <w:rFonts w:ascii="Times New Roman" w:eastAsia="Times New Roman" w:hAnsi="Times New Roman"/>
          <w:b/>
          <w:bCs/>
          <w:sz w:val="18"/>
          <w:szCs w:val="18"/>
        </w:rPr>
        <w:t xml:space="preserve"> </w:t>
      </w:r>
    </w:p>
    <w:p w:rsidR="005D7C15" w:rsidRPr="00C34A44" w:rsidRDefault="005D7C15" w:rsidP="005D7C15">
      <w:pPr>
        <w:spacing w:after="0" w:line="240" w:lineRule="auto"/>
        <w:jc w:val="both"/>
        <w:rPr>
          <w:rFonts w:ascii="Times New Roman" w:hAnsi="Times New Roman" w:cs="Times New Roman"/>
          <w:color w:val="0E1D2F"/>
        </w:rPr>
      </w:pPr>
      <w:r w:rsidRPr="00C34A44">
        <w:rPr>
          <w:rFonts w:ascii="Times New Roman" w:hAnsi="Times New Roman" w:cs="Times New Roman"/>
          <w:color w:val="0E1D2F"/>
        </w:rPr>
        <w:t>Обґрунтування доцільності закупівлі:</w:t>
      </w:r>
    </w:p>
    <w:p w:rsidR="005D7C15" w:rsidRPr="00152DBB" w:rsidRDefault="005D7C15" w:rsidP="005D7C15">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Pr="00152DBB">
        <w:rPr>
          <w:rFonts w:ascii="Times New Roman" w:eastAsia="Calibri" w:hAnsi="Times New Roman" w:cs="Times New Roman"/>
          <w:b/>
          <w:sz w:val="16"/>
          <w:szCs w:val="16"/>
        </w:rPr>
        <w:t xml:space="preserve">Кількісні та </w:t>
      </w:r>
      <w:proofErr w:type="spellStart"/>
      <w:r w:rsidRPr="00152DBB">
        <w:rPr>
          <w:rFonts w:ascii="Times New Roman" w:eastAsia="Calibri" w:hAnsi="Times New Roman" w:cs="Times New Roman"/>
          <w:b/>
          <w:sz w:val="16"/>
          <w:szCs w:val="16"/>
        </w:rPr>
        <w:t>медико-технічні</w:t>
      </w:r>
      <w:proofErr w:type="spellEnd"/>
      <w:r w:rsidRPr="00152DBB">
        <w:rPr>
          <w:rFonts w:ascii="Times New Roman" w:eastAsia="Calibri" w:hAnsi="Times New Roman" w:cs="Times New Roman"/>
          <w:b/>
          <w:sz w:val="16"/>
          <w:szCs w:val="16"/>
        </w:rPr>
        <w:t xml:space="preserve"> вимоги щодо предмету закупівлі</w:t>
      </w:r>
    </w:p>
    <w:p w:rsidR="005D7C15" w:rsidRPr="00891A53" w:rsidRDefault="005D7C15" w:rsidP="005D7C15">
      <w:pPr>
        <w:widowControl w:val="0"/>
        <w:suppressAutoHyphens/>
        <w:autoSpaceDN w:val="0"/>
        <w:spacing w:after="0" w:line="240" w:lineRule="auto"/>
        <w:rPr>
          <w:rFonts w:ascii="Times New Roman" w:eastAsia="Times New Roman" w:hAnsi="Times New Roman"/>
          <w:b/>
          <w:bCs/>
          <w:sz w:val="18"/>
          <w:szCs w:val="18"/>
        </w:rPr>
      </w:pP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r w:rsidRPr="005C2792">
        <w:rPr>
          <w:rFonts w:ascii="Times New Roman" w:hAnsi="Times New Roman" w:cs="Times New Roman"/>
          <w:b/>
          <w:sz w:val="18"/>
          <w:szCs w:val="18"/>
          <w:lang w:eastAsia="uk-UA"/>
        </w:rPr>
        <w:t>Утилізація/видалення сміття та поводження зі сміттям</w:t>
      </w:r>
      <w:r>
        <w:rPr>
          <w:rFonts w:ascii="Times New Roman" w:hAnsi="Times New Roman" w:cs="Times New Roman"/>
          <w:i/>
          <w:sz w:val="18"/>
          <w:szCs w:val="18"/>
        </w:rPr>
        <w:t xml:space="preserve"> </w:t>
      </w:r>
      <w:hyperlink r:id="rId4" w:history="1">
        <w:r w:rsidRPr="005C2792">
          <w:rPr>
            <w:rStyle w:val="a4"/>
            <w:rFonts w:ascii="Times New Roman" w:hAnsi="Times New Roman" w:cs="Times New Roman"/>
            <w:i/>
            <w:sz w:val="18"/>
            <w:szCs w:val="18"/>
            <w:bdr w:val="none" w:sz="0" w:space="0" w:color="auto" w:frame="1"/>
            <w:shd w:val="clear" w:color="auto" w:fill="FFFFFF"/>
          </w:rPr>
          <w:t>(Вивіз твердих побутових відходів)</w:t>
        </w:r>
        <w:proofErr w:type="spellStart"/>
      </w:hyperlink>
      <w:r w:rsidRPr="005C2792">
        <w:rPr>
          <w:rFonts w:ascii="Times New Roman" w:hAnsi="Times New Roman" w:cs="Times New Roman"/>
          <w:b/>
          <w:bCs/>
          <w:color w:val="333333"/>
          <w:kern w:val="36"/>
          <w:sz w:val="18"/>
          <w:szCs w:val="18"/>
          <w:lang w:eastAsia="uk-UA"/>
        </w:rPr>
        <w:t>ДК</w:t>
      </w:r>
      <w:proofErr w:type="spellEnd"/>
      <w:r w:rsidRPr="005C2792">
        <w:rPr>
          <w:rFonts w:ascii="Times New Roman" w:hAnsi="Times New Roman" w:cs="Times New Roman"/>
          <w:b/>
          <w:bCs/>
          <w:color w:val="333333"/>
          <w:kern w:val="36"/>
          <w:sz w:val="18"/>
          <w:szCs w:val="18"/>
          <w:lang w:eastAsia="uk-UA"/>
        </w:rPr>
        <w:t xml:space="preserve"> 021:2015 90510000-5 Утилізація сміття та поводження зі сміттям</w:t>
      </w:r>
      <w:r w:rsidRPr="000D095A">
        <w:rPr>
          <w:rFonts w:ascii="Times New Roman" w:eastAsia="Times New Roman" w:hAnsi="Times New Roman" w:cs="Times New Roman"/>
          <w:b/>
          <w:bCs/>
          <w:i/>
          <w:sz w:val="20"/>
          <w:szCs w:val="20"/>
        </w:rPr>
        <w:t>)</w:t>
      </w:r>
      <w:r w:rsidRPr="00891A53">
        <w:rPr>
          <w:rFonts w:ascii="Times New Roman" w:eastAsia="Times New Roman" w:hAnsi="Times New Roman"/>
          <w:b/>
          <w:bCs/>
          <w:sz w:val="18"/>
          <w:szCs w:val="18"/>
        </w:rPr>
        <w:t xml:space="preserve"> на потреби 2025  року </w:t>
      </w:r>
    </w:p>
    <w:p w:rsidR="005D7C15" w:rsidRDefault="005D7C15" w:rsidP="005D7C15">
      <w:pPr>
        <w:widowControl w:val="0"/>
        <w:suppressAutoHyphens/>
        <w:autoSpaceDN w:val="0"/>
        <w:spacing w:after="0" w:line="240" w:lineRule="auto"/>
        <w:rPr>
          <w:rFonts w:ascii="Times New Roman" w:eastAsia="Times New Roman" w:hAnsi="Times New Roman" w:cs="Times New Roman"/>
          <w:color w:val="000000"/>
          <w:sz w:val="18"/>
          <w:szCs w:val="18"/>
        </w:rPr>
      </w:pPr>
      <w:r w:rsidRPr="00891A53">
        <w:rPr>
          <w:rFonts w:ascii="Times New Roman" w:eastAsia="Times New Roman" w:hAnsi="Times New Roman" w:cs="Times New Roman"/>
          <w:color w:val="000000"/>
          <w:sz w:val="18"/>
          <w:szCs w:val="18"/>
        </w:rPr>
        <w:t xml:space="preserve">3. Технічні, якісні та інші характеристики предмета закупівлі: - </w:t>
      </w:r>
      <w:r w:rsidRPr="005C2792">
        <w:rPr>
          <w:rFonts w:ascii="Times New Roman" w:hAnsi="Times New Roman" w:cs="Times New Roman"/>
          <w:b/>
          <w:sz w:val="18"/>
          <w:szCs w:val="18"/>
          <w:lang w:eastAsia="uk-UA"/>
        </w:rPr>
        <w:t>Утилізація/видалення сміття та поводження зі сміттям</w:t>
      </w:r>
      <w:r>
        <w:rPr>
          <w:rFonts w:ascii="Times New Roman" w:hAnsi="Times New Roman" w:cs="Times New Roman"/>
          <w:i/>
          <w:sz w:val="18"/>
          <w:szCs w:val="18"/>
        </w:rPr>
        <w:t xml:space="preserve"> </w:t>
      </w:r>
      <w:hyperlink r:id="rId5" w:history="1">
        <w:r w:rsidRPr="005C2792">
          <w:rPr>
            <w:rStyle w:val="a4"/>
            <w:rFonts w:ascii="Times New Roman" w:hAnsi="Times New Roman" w:cs="Times New Roman"/>
            <w:i/>
            <w:sz w:val="18"/>
            <w:szCs w:val="18"/>
            <w:bdr w:val="none" w:sz="0" w:space="0" w:color="auto" w:frame="1"/>
            <w:shd w:val="clear" w:color="auto" w:fill="FFFFFF"/>
          </w:rPr>
          <w:t>(Вивіз твердих побутових відходів)</w:t>
        </w:r>
        <w:proofErr w:type="spellStart"/>
      </w:hyperlink>
      <w:r w:rsidRPr="005C2792">
        <w:rPr>
          <w:rFonts w:ascii="Times New Roman" w:hAnsi="Times New Roman" w:cs="Times New Roman"/>
          <w:b/>
          <w:bCs/>
          <w:color w:val="333333"/>
          <w:kern w:val="36"/>
          <w:sz w:val="18"/>
          <w:szCs w:val="18"/>
          <w:lang w:eastAsia="uk-UA"/>
        </w:rPr>
        <w:t>ДК</w:t>
      </w:r>
      <w:proofErr w:type="spellEnd"/>
      <w:r w:rsidRPr="005C2792">
        <w:rPr>
          <w:rFonts w:ascii="Times New Roman" w:hAnsi="Times New Roman" w:cs="Times New Roman"/>
          <w:b/>
          <w:bCs/>
          <w:color w:val="333333"/>
          <w:kern w:val="36"/>
          <w:sz w:val="18"/>
          <w:szCs w:val="18"/>
          <w:lang w:eastAsia="uk-UA"/>
        </w:rPr>
        <w:t xml:space="preserve"> 021:2015 90510000-5 Утилізація сміття та поводження зі сміттям</w:t>
      </w:r>
      <w:r w:rsidRPr="00891A53">
        <w:rPr>
          <w:rFonts w:ascii="Times New Roman" w:eastAsia="Times New Roman" w:hAnsi="Times New Roman" w:cs="Times New Roman"/>
          <w:color w:val="000000"/>
          <w:sz w:val="18"/>
          <w:szCs w:val="18"/>
        </w:rPr>
        <w:t xml:space="preserve">4. Орієнтовні кількість та місце поставки товарів або обсяг та місце виконання робіт чи надання послуг </w:t>
      </w:r>
    </w:p>
    <w:p w:rsidR="005D7C15" w:rsidRPr="000D095A" w:rsidRDefault="005D7C15" w:rsidP="005D7C15">
      <w:pPr>
        <w:widowControl w:val="0"/>
        <w:suppressAutoHyphens/>
        <w:autoSpaceDN w:val="0"/>
        <w:spacing w:after="0" w:line="240" w:lineRule="auto"/>
        <w:rPr>
          <w:rFonts w:ascii="Times New Roman" w:eastAsia="Times New Roman" w:hAnsi="Times New Roman" w:cs="Times New Roman"/>
          <w:color w:val="000000"/>
          <w:sz w:val="18"/>
          <w:szCs w:val="18"/>
        </w:rPr>
      </w:pPr>
    </w:p>
    <w:p w:rsidR="005D7C15" w:rsidRDefault="005D7C15" w:rsidP="005D7C15">
      <w:pPr>
        <w:pStyle w:val="1"/>
        <w:jc w:val="center"/>
        <w:rPr>
          <w:rFonts w:ascii="Times New Roman" w:eastAsia="Times New Roman" w:hAnsi="Times New Roman" w:cs="Times New Roman"/>
          <w:sz w:val="24"/>
          <w:szCs w:val="24"/>
          <w:lang w:val="uk-UA"/>
        </w:rPr>
      </w:pPr>
      <w:r w:rsidRPr="00A172AD">
        <w:rPr>
          <w:rFonts w:ascii="Times New Roman" w:eastAsia="Times New Roman" w:hAnsi="Times New Roman" w:cs="Times New Roman"/>
          <w:sz w:val="24"/>
          <w:szCs w:val="24"/>
          <w:lang w:val="uk-UA"/>
        </w:rPr>
        <w:t>Інформація про необхідні технічні, якісні та кількісні характеристики</w:t>
      </w: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spacing w:before="120"/>
        <w:ind w:left="-284"/>
        <w:jc w:val="center"/>
        <w:rPr>
          <w:b/>
        </w:rPr>
      </w:pPr>
      <w:r w:rsidRPr="002F2143">
        <w:rPr>
          <w:b/>
        </w:rPr>
        <w:t>ТЕХНІЧНЕ ВИМОГИ</w:t>
      </w:r>
    </w:p>
    <w:p w:rsidR="005D7C15" w:rsidRPr="000968D3" w:rsidRDefault="005D7C15" w:rsidP="005D7C15">
      <w:pPr>
        <w:jc w:val="center"/>
        <w:rPr>
          <w:rFonts w:eastAsia="Times New Roman"/>
          <w:lang w:eastAsia="uk-UA"/>
        </w:rPr>
      </w:pPr>
      <w:r w:rsidRPr="000968D3">
        <w:rPr>
          <w:rFonts w:eastAsia="Times New Roman"/>
          <w:lang w:eastAsia="uk-UA"/>
        </w:rPr>
        <w:t>Утилізація/видалення сміття та поводження зі сміттям</w:t>
      </w:r>
    </w:p>
    <w:p w:rsidR="005D7C15" w:rsidRPr="0053087E" w:rsidRDefault="005D7C15" w:rsidP="005D7C15">
      <w:pPr>
        <w:jc w:val="center"/>
        <w:rPr>
          <w:rFonts w:eastAsia="Times New Roman"/>
          <w:lang w:eastAsia="uk-UA"/>
        </w:rPr>
      </w:pPr>
      <w:r w:rsidRPr="000968D3">
        <w:rPr>
          <w:rFonts w:eastAsia="Times New Roman"/>
          <w:lang w:eastAsia="uk-UA"/>
        </w:rPr>
        <w:t>(</w:t>
      </w:r>
      <w:hyperlink r:id="rId6" w:history="1">
        <w:r w:rsidRPr="0053087E">
          <w:rPr>
            <w:rStyle w:val="a4"/>
            <w:bdr w:val="none" w:sz="0" w:space="0" w:color="auto" w:frame="1"/>
            <w:shd w:val="clear" w:color="auto" w:fill="FFFFFF"/>
          </w:rPr>
          <w:t>Вивіз твердих побутових відходів)</w:t>
        </w:r>
      </w:hyperlink>
    </w:p>
    <w:p w:rsidR="005D7C15" w:rsidRPr="0053087E" w:rsidRDefault="005D7C15" w:rsidP="005D7C15">
      <w:pPr>
        <w:shd w:val="clear" w:color="auto" w:fill="FFFFFF"/>
        <w:jc w:val="center"/>
        <w:textAlignment w:val="baseline"/>
        <w:outlineLvl w:val="0"/>
        <w:rPr>
          <w:rFonts w:eastAsia="Times New Roman"/>
          <w:b/>
          <w:bCs/>
          <w:color w:val="333333"/>
          <w:kern w:val="36"/>
          <w:lang w:eastAsia="uk-UA"/>
        </w:rPr>
      </w:pPr>
      <w:proofErr w:type="spellStart"/>
      <w:r w:rsidRPr="0053087E">
        <w:rPr>
          <w:rFonts w:eastAsia="Times New Roman"/>
          <w:b/>
          <w:bCs/>
          <w:color w:val="333333"/>
          <w:kern w:val="36"/>
          <w:lang w:eastAsia="uk-UA"/>
        </w:rPr>
        <w:t>ДК</w:t>
      </w:r>
      <w:proofErr w:type="spellEnd"/>
      <w:r w:rsidRPr="0053087E">
        <w:rPr>
          <w:rFonts w:eastAsia="Times New Roman"/>
          <w:b/>
          <w:bCs/>
          <w:color w:val="333333"/>
          <w:kern w:val="36"/>
          <w:lang w:eastAsia="uk-UA"/>
        </w:rPr>
        <w:t xml:space="preserve"> 021:2015 90510000-5 Утилізація сміття та поводження зі сміттям</w:t>
      </w:r>
    </w:p>
    <w:p w:rsidR="005D7C15" w:rsidRPr="000968D3" w:rsidRDefault="005D7C15" w:rsidP="005D7C15">
      <w:pPr>
        <w:rPr>
          <w:rFonts w:eastAsia="Times New Roman"/>
          <w:b/>
          <w:i/>
          <w:lang w:eastAsia="uk-UA"/>
        </w:rPr>
      </w:pPr>
    </w:p>
    <w:p w:rsidR="005D7C15" w:rsidRDefault="005D7C15" w:rsidP="005D7C15">
      <w:pPr>
        <w:rPr>
          <w:rFonts w:eastAsia="Times New Roman"/>
          <w:lang w:eastAsia="uk-UA"/>
        </w:rPr>
      </w:pPr>
      <w:r w:rsidRPr="000968D3">
        <w:rPr>
          <w:rFonts w:eastAsia="Times New Roman"/>
          <w:b/>
          <w:i/>
          <w:lang w:eastAsia="uk-UA"/>
        </w:rPr>
        <w:t xml:space="preserve"> </w:t>
      </w:r>
      <w:r w:rsidRPr="000968D3">
        <w:rPr>
          <w:rFonts w:eastAsia="Times New Roman"/>
          <w:b/>
          <w:lang w:eastAsia="uk-UA"/>
        </w:rPr>
        <w:t xml:space="preserve">Строк надання послуг:  </w:t>
      </w:r>
      <w:r w:rsidRPr="000968D3">
        <w:rPr>
          <w:rFonts w:eastAsia="Times New Roman"/>
          <w:lang w:eastAsia="uk-UA"/>
        </w:rPr>
        <w:t xml:space="preserve"> з 01.01.202</w:t>
      </w:r>
      <w:r>
        <w:rPr>
          <w:rFonts w:eastAsia="Times New Roman"/>
          <w:lang w:eastAsia="uk-UA"/>
        </w:rPr>
        <w:t>5</w:t>
      </w:r>
      <w:r w:rsidRPr="000968D3">
        <w:rPr>
          <w:rFonts w:eastAsia="Times New Roman"/>
          <w:lang w:eastAsia="uk-UA"/>
        </w:rPr>
        <w:t xml:space="preserve"> р. – 31.12.202</w:t>
      </w:r>
      <w:r>
        <w:rPr>
          <w:rFonts w:eastAsia="Times New Roman"/>
          <w:lang w:eastAsia="uk-UA"/>
        </w:rPr>
        <w:t>5</w:t>
      </w:r>
      <w:r w:rsidRPr="000968D3">
        <w:rPr>
          <w:rFonts w:eastAsia="Times New Roman"/>
          <w:lang w:eastAsia="uk-UA"/>
        </w:rPr>
        <w:t xml:space="preserve"> р. </w:t>
      </w:r>
    </w:p>
    <w:p w:rsidR="005D7C15" w:rsidRPr="0053087E" w:rsidRDefault="005D7C15" w:rsidP="005D7C15">
      <w:pPr>
        <w:rPr>
          <w:rFonts w:eastAsia="Times New Roman"/>
          <w:lang w:eastAsia="uk-UA"/>
        </w:rPr>
      </w:pPr>
    </w:p>
    <w:p w:rsidR="005D7C15" w:rsidRPr="000968D3" w:rsidRDefault="005D7C15" w:rsidP="005D7C15">
      <w:pPr>
        <w:rPr>
          <w:rFonts w:eastAsia="Times New Roman"/>
          <w:lang w:eastAsia="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8"/>
        <w:gridCol w:w="1701"/>
        <w:gridCol w:w="1675"/>
        <w:gridCol w:w="1781"/>
        <w:gridCol w:w="1647"/>
      </w:tblGrid>
      <w:tr w:rsidR="005D7C15" w:rsidRPr="008918B6" w:rsidTr="003132B8">
        <w:trPr>
          <w:trHeight w:val="10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rPr>
                <w:rFonts w:eastAsia="Calibri"/>
                <w:b/>
                <w:bCs/>
                <w:lang w:eastAsia="uk-UA"/>
              </w:rPr>
            </w:pPr>
            <w:r w:rsidRPr="000968D3">
              <w:rPr>
                <w:rFonts w:eastAsia="Calibri"/>
                <w:b/>
                <w:bCs/>
                <w:lang w:eastAsia="uk-UA"/>
              </w:rPr>
              <w:t>№</w:t>
            </w:r>
          </w:p>
          <w:p w:rsidR="005D7C15" w:rsidRPr="000968D3" w:rsidRDefault="005D7C15" w:rsidP="003132B8">
            <w:pPr>
              <w:rPr>
                <w:rFonts w:eastAsia="Calibri"/>
                <w:b/>
                <w:bCs/>
                <w:lang w:eastAsia="uk-UA"/>
              </w:rPr>
            </w:pPr>
            <w:r w:rsidRPr="000968D3">
              <w:rPr>
                <w:rFonts w:eastAsia="Calibri"/>
                <w:b/>
                <w:bCs/>
                <w:lang w:eastAsia="uk-UA"/>
              </w:rPr>
              <w:t>з/п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jc w:val="center"/>
              <w:rPr>
                <w:rFonts w:eastAsia="Calibri"/>
                <w:b/>
                <w:bCs/>
                <w:lang w:eastAsia="uk-UA"/>
              </w:rPr>
            </w:pPr>
            <w:r w:rsidRPr="000968D3">
              <w:rPr>
                <w:rFonts w:eastAsia="Calibri"/>
                <w:b/>
                <w:bCs/>
                <w:lang w:eastAsia="uk-UA"/>
              </w:rPr>
              <w:t>Об’єкти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7C15" w:rsidRPr="000968D3" w:rsidRDefault="005D7C15" w:rsidP="003132B8">
            <w:pPr>
              <w:jc w:val="center"/>
              <w:rPr>
                <w:rFonts w:eastAsia="Calibri"/>
                <w:b/>
                <w:lang w:eastAsia="uk-UA"/>
              </w:rPr>
            </w:pPr>
          </w:p>
          <w:p w:rsidR="005D7C15" w:rsidRPr="000968D3" w:rsidRDefault="005D7C15" w:rsidP="003132B8">
            <w:pPr>
              <w:jc w:val="center"/>
              <w:rPr>
                <w:rFonts w:eastAsia="Calibri"/>
                <w:b/>
                <w:lang w:eastAsia="uk-UA"/>
              </w:rPr>
            </w:pPr>
            <w:r w:rsidRPr="000968D3">
              <w:rPr>
                <w:rFonts w:eastAsia="Calibri"/>
                <w:b/>
                <w:lang w:eastAsia="uk-UA"/>
              </w:rPr>
              <w:t xml:space="preserve">Кількість контейнерів, </w:t>
            </w:r>
            <w:r w:rsidRPr="000968D3">
              <w:rPr>
                <w:rFonts w:eastAsia="Calibri"/>
                <w:b/>
                <w:lang w:eastAsia="uk-UA"/>
              </w:rPr>
              <w:lastRenderedPageBreak/>
              <w:t>од.</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5D7C15" w:rsidRPr="000968D3" w:rsidRDefault="005D7C15" w:rsidP="003132B8">
            <w:pPr>
              <w:jc w:val="center"/>
              <w:rPr>
                <w:rFonts w:eastAsia="Calibri"/>
                <w:b/>
                <w:lang w:eastAsia="uk-UA"/>
              </w:rPr>
            </w:pPr>
          </w:p>
          <w:p w:rsidR="005D7C15" w:rsidRPr="000968D3" w:rsidRDefault="005D7C15" w:rsidP="003132B8">
            <w:pPr>
              <w:jc w:val="center"/>
              <w:rPr>
                <w:rFonts w:eastAsia="Calibri"/>
                <w:b/>
                <w:lang w:eastAsia="uk-UA"/>
              </w:rPr>
            </w:pPr>
            <w:r w:rsidRPr="000968D3">
              <w:rPr>
                <w:rFonts w:eastAsia="Calibri"/>
                <w:b/>
                <w:lang w:eastAsia="uk-UA"/>
              </w:rPr>
              <w:t xml:space="preserve">Об'єм контейнера, </w:t>
            </w:r>
            <w:r w:rsidRPr="000968D3">
              <w:rPr>
                <w:rFonts w:eastAsia="Calibri"/>
                <w:b/>
                <w:lang w:eastAsia="uk-UA"/>
              </w:rPr>
              <w:lastRenderedPageBreak/>
              <w:t>м³</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rPr>
                <w:rFonts w:eastAsia="Calibri"/>
                <w:b/>
                <w:bCs/>
                <w:lang w:eastAsia="uk-UA"/>
              </w:rPr>
            </w:pPr>
            <w:r w:rsidRPr="000968D3">
              <w:rPr>
                <w:rFonts w:eastAsia="Calibri"/>
                <w:b/>
                <w:bCs/>
                <w:lang w:eastAsia="uk-UA"/>
              </w:rPr>
              <w:lastRenderedPageBreak/>
              <w:t>Періодичність</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jc w:val="center"/>
              <w:rPr>
                <w:rFonts w:eastAsia="Calibri"/>
                <w:b/>
                <w:bCs/>
                <w:lang w:eastAsia="uk-UA"/>
              </w:rPr>
            </w:pPr>
            <w:r w:rsidRPr="000968D3">
              <w:rPr>
                <w:rFonts w:eastAsia="Calibri"/>
                <w:b/>
                <w:bCs/>
                <w:lang w:eastAsia="uk-UA"/>
              </w:rPr>
              <w:t>Орієнтовний обсяг</w:t>
            </w:r>
          </w:p>
          <w:p w:rsidR="005D7C15" w:rsidRPr="000968D3" w:rsidRDefault="005D7C15" w:rsidP="003132B8">
            <w:pPr>
              <w:jc w:val="center"/>
              <w:rPr>
                <w:rFonts w:eastAsia="Calibri"/>
                <w:b/>
                <w:bCs/>
                <w:lang w:eastAsia="uk-UA"/>
              </w:rPr>
            </w:pPr>
            <w:r w:rsidRPr="000968D3">
              <w:rPr>
                <w:rFonts w:eastAsia="Calibri"/>
                <w:b/>
                <w:bCs/>
                <w:lang w:eastAsia="uk-UA"/>
              </w:rPr>
              <w:t>послуг на 202</w:t>
            </w:r>
            <w:r>
              <w:rPr>
                <w:rFonts w:eastAsia="Calibri"/>
                <w:b/>
                <w:bCs/>
                <w:lang w:eastAsia="uk-UA"/>
              </w:rPr>
              <w:t>5</w:t>
            </w:r>
            <w:r w:rsidRPr="000968D3">
              <w:rPr>
                <w:rFonts w:eastAsia="Calibri"/>
                <w:b/>
                <w:bCs/>
                <w:lang w:eastAsia="uk-UA"/>
              </w:rPr>
              <w:t xml:space="preserve"> </w:t>
            </w:r>
            <w:r w:rsidRPr="000968D3">
              <w:rPr>
                <w:rFonts w:eastAsia="Calibri"/>
                <w:b/>
                <w:bCs/>
                <w:lang w:eastAsia="uk-UA"/>
              </w:rPr>
              <w:lastRenderedPageBreak/>
              <w:t>рік, м³</w:t>
            </w:r>
          </w:p>
        </w:tc>
      </w:tr>
      <w:tr w:rsidR="005D7C15" w:rsidRPr="000968D3" w:rsidTr="003132B8">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rPr>
                <w:rFonts w:eastAsia="Calibri"/>
                <w:lang w:eastAsia="uk-UA"/>
              </w:rPr>
            </w:pPr>
            <w:r w:rsidRPr="000968D3">
              <w:rPr>
                <w:rFonts w:eastAsia="Calibri"/>
                <w:lang w:eastAsia="uk-UA"/>
              </w:rPr>
              <w:lastRenderedPageBreak/>
              <w:t>1</w:t>
            </w:r>
          </w:p>
        </w:tc>
        <w:tc>
          <w:tcPr>
            <w:tcW w:w="2268" w:type="dxa"/>
            <w:tcBorders>
              <w:top w:val="single" w:sz="4" w:space="0" w:color="auto"/>
              <w:left w:val="single" w:sz="4" w:space="0" w:color="auto"/>
              <w:right w:val="single" w:sz="4" w:space="0" w:color="auto"/>
            </w:tcBorders>
            <w:shd w:val="clear" w:color="auto" w:fill="auto"/>
          </w:tcPr>
          <w:p w:rsidR="005D7C15" w:rsidRPr="0053087E" w:rsidRDefault="005D7C15" w:rsidP="003132B8">
            <w:pPr>
              <w:ind w:firstLine="11"/>
              <w:contextualSpacing/>
              <w:rPr>
                <w:rFonts w:eastAsia="Calibri"/>
                <w:highlight w:val="yellow"/>
              </w:rPr>
            </w:pPr>
            <w:r w:rsidRPr="000968D3">
              <w:rPr>
                <w:rFonts w:eastAsia="Calibri"/>
              </w:rPr>
              <w:t>Вивезення твердих побутових відходів за ад</w:t>
            </w:r>
            <w:r>
              <w:rPr>
                <w:rFonts w:eastAsia="Calibri"/>
              </w:rPr>
              <w:t>р</w:t>
            </w:r>
            <w:r w:rsidRPr="000968D3">
              <w:rPr>
                <w:rFonts w:eastAsia="Calibri"/>
              </w:rPr>
              <w:t xml:space="preserve">есою м. </w:t>
            </w:r>
            <w:r>
              <w:rPr>
                <w:rFonts w:eastAsia="Calibri"/>
              </w:rPr>
              <w:t xml:space="preserve">Тернопіль </w:t>
            </w:r>
            <w:r w:rsidRPr="000968D3">
              <w:rPr>
                <w:rFonts w:eastAsia="Calibri"/>
              </w:rPr>
              <w:t xml:space="preserve">, вул. </w:t>
            </w:r>
            <w:r>
              <w:rPr>
                <w:rFonts w:eastAsia="Calibri"/>
              </w:rPr>
              <w:t xml:space="preserve">Замкова </w:t>
            </w:r>
            <w:r w:rsidRPr="000968D3">
              <w:rPr>
                <w:rFonts w:eastAsia="Calibri"/>
              </w:rPr>
              <w:t xml:space="preserve"> , </w:t>
            </w:r>
            <w:r>
              <w:rPr>
                <w:rFonts w:eastAsia="Calibri"/>
              </w:rPr>
              <w:t>10</w:t>
            </w:r>
          </w:p>
        </w:tc>
        <w:tc>
          <w:tcPr>
            <w:tcW w:w="1701" w:type="dxa"/>
            <w:tcBorders>
              <w:top w:val="single" w:sz="4" w:space="0" w:color="auto"/>
              <w:left w:val="single" w:sz="4" w:space="0" w:color="auto"/>
              <w:right w:val="single" w:sz="4" w:space="0" w:color="auto"/>
            </w:tcBorders>
            <w:shd w:val="clear" w:color="auto" w:fill="auto"/>
          </w:tcPr>
          <w:p w:rsidR="005D7C15" w:rsidRPr="000968D3" w:rsidRDefault="005D7C15" w:rsidP="003132B8">
            <w:pPr>
              <w:jc w:val="center"/>
              <w:rPr>
                <w:rFonts w:eastAsia="Calibri"/>
              </w:rPr>
            </w:pPr>
          </w:p>
          <w:p w:rsidR="005D7C15" w:rsidRPr="000968D3" w:rsidRDefault="005D7C15" w:rsidP="003132B8">
            <w:pPr>
              <w:jc w:val="center"/>
              <w:rPr>
                <w:rFonts w:eastAsia="Calibri"/>
              </w:rPr>
            </w:pPr>
          </w:p>
          <w:p w:rsidR="005D7C15" w:rsidRPr="000968D3" w:rsidRDefault="005D7C15" w:rsidP="003132B8">
            <w:pPr>
              <w:jc w:val="center"/>
              <w:rPr>
                <w:rFonts w:eastAsia="Calibri"/>
              </w:rPr>
            </w:pPr>
            <w:r>
              <w:rPr>
                <w:rFonts w:eastAsia="Calibri"/>
              </w:rPr>
              <w:t>3</w:t>
            </w:r>
          </w:p>
        </w:tc>
        <w:tc>
          <w:tcPr>
            <w:tcW w:w="1675" w:type="dxa"/>
            <w:tcBorders>
              <w:top w:val="single" w:sz="4" w:space="0" w:color="auto"/>
              <w:left w:val="single" w:sz="4" w:space="0" w:color="auto"/>
              <w:right w:val="single" w:sz="4" w:space="0" w:color="auto"/>
            </w:tcBorders>
            <w:shd w:val="clear" w:color="auto" w:fill="auto"/>
            <w:vAlign w:val="center"/>
          </w:tcPr>
          <w:p w:rsidR="005D7C15" w:rsidRPr="000968D3" w:rsidRDefault="005D7C15" w:rsidP="003132B8">
            <w:pPr>
              <w:keepLines/>
              <w:autoSpaceDE w:val="0"/>
              <w:autoSpaceDN w:val="0"/>
              <w:jc w:val="center"/>
              <w:rPr>
                <w:rFonts w:eastAsia="Calibri"/>
              </w:rPr>
            </w:pPr>
            <w:r>
              <w:rPr>
                <w:rFonts w:eastAsia="Calibri"/>
                <w:color w:val="000000"/>
              </w:rPr>
              <w:t>1,1</w:t>
            </w:r>
          </w:p>
        </w:tc>
        <w:tc>
          <w:tcPr>
            <w:tcW w:w="1781" w:type="dxa"/>
            <w:tcBorders>
              <w:top w:val="single" w:sz="4" w:space="0" w:color="auto"/>
              <w:left w:val="single" w:sz="4" w:space="0" w:color="auto"/>
              <w:right w:val="single" w:sz="4" w:space="0" w:color="auto"/>
            </w:tcBorders>
            <w:shd w:val="clear" w:color="auto" w:fill="auto"/>
          </w:tcPr>
          <w:p w:rsidR="005D7C15" w:rsidRPr="000968D3" w:rsidRDefault="005D7C15" w:rsidP="003132B8">
            <w:pPr>
              <w:jc w:val="center"/>
              <w:rPr>
                <w:rFonts w:eastAsia="Calibri"/>
                <w:color w:val="121212"/>
              </w:rPr>
            </w:pPr>
          </w:p>
          <w:p w:rsidR="005D7C15" w:rsidRDefault="005D7C15" w:rsidP="003132B8">
            <w:pPr>
              <w:jc w:val="center"/>
              <w:rPr>
                <w:rFonts w:eastAsia="Calibri"/>
                <w:color w:val="121212"/>
              </w:rPr>
            </w:pPr>
            <w:r>
              <w:rPr>
                <w:rFonts w:eastAsia="Calibri"/>
                <w:color w:val="121212"/>
              </w:rPr>
              <w:t>3</w:t>
            </w:r>
            <w:r w:rsidRPr="000968D3">
              <w:rPr>
                <w:rFonts w:eastAsia="Calibri"/>
                <w:color w:val="121212"/>
              </w:rPr>
              <w:t xml:space="preserve"> раз</w:t>
            </w:r>
            <w:r>
              <w:rPr>
                <w:rFonts w:eastAsia="Calibri"/>
                <w:color w:val="121212"/>
              </w:rPr>
              <w:t>и</w:t>
            </w:r>
            <w:r w:rsidRPr="000968D3">
              <w:rPr>
                <w:rFonts w:eastAsia="Calibri"/>
                <w:color w:val="121212"/>
              </w:rPr>
              <w:t xml:space="preserve"> на </w:t>
            </w:r>
            <w:r>
              <w:rPr>
                <w:rFonts w:eastAsia="Calibri"/>
                <w:color w:val="121212"/>
              </w:rPr>
              <w:t>тиждень</w:t>
            </w:r>
          </w:p>
          <w:p w:rsidR="005D7C15" w:rsidRPr="000968D3" w:rsidRDefault="005D7C15" w:rsidP="003132B8">
            <w:pPr>
              <w:jc w:val="center"/>
              <w:rPr>
                <w:rFonts w:eastAsia="Calibri"/>
                <w:highlight w:val="yellow"/>
              </w:rPr>
            </w:pPr>
            <w:r w:rsidRPr="0053087E">
              <w:rPr>
                <w:rFonts w:eastAsia="Calibri"/>
                <w:shd w:val="clear" w:color="auto" w:fill="FFFFFF" w:themeFill="background1"/>
              </w:rPr>
              <w:t>(43.02 м3 в місяць)</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D7C15" w:rsidRPr="000968D3" w:rsidRDefault="005D7C15" w:rsidP="003132B8">
            <w:pPr>
              <w:keepLines/>
              <w:autoSpaceDE w:val="0"/>
              <w:autoSpaceDN w:val="0"/>
              <w:jc w:val="center"/>
              <w:rPr>
                <w:rFonts w:eastAsia="Calibri"/>
              </w:rPr>
            </w:pPr>
            <w:r>
              <w:rPr>
                <w:rFonts w:eastAsia="Calibri"/>
              </w:rPr>
              <w:t>516.24</w:t>
            </w:r>
            <w:r w:rsidRPr="000968D3">
              <w:rPr>
                <w:rFonts w:eastAsia="Calibri"/>
              </w:rPr>
              <w:t xml:space="preserve"> </w:t>
            </w:r>
          </w:p>
        </w:tc>
      </w:tr>
    </w:tbl>
    <w:p w:rsidR="005D7C15" w:rsidRPr="00F94A3C" w:rsidRDefault="005D7C15" w:rsidP="005D7C15">
      <w:pPr>
        <w:rPr>
          <w:rFonts w:eastAsia="Times New Roman"/>
          <w:lang w:eastAsia="uk-UA"/>
        </w:rPr>
      </w:pPr>
      <w:r w:rsidRPr="00F94A3C">
        <w:rPr>
          <w:rFonts w:eastAsia="Times New Roman"/>
          <w:lang w:eastAsia="uk-UA"/>
        </w:rPr>
        <w:t xml:space="preserve">    </w:t>
      </w:r>
    </w:p>
    <w:p w:rsidR="005D7C15" w:rsidRPr="000968D3" w:rsidRDefault="005D7C15" w:rsidP="005D7C15">
      <w:pPr>
        <w:jc w:val="both"/>
        <w:rPr>
          <w:rFonts w:eastAsia="Times New Roman"/>
          <w:lang w:eastAsia="uk-UA"/>
        </w:rPr>
      </w:pPr>
      <w:r w:rsidRPr="000968D3">
        <w:rPr>
          <w:rFonts w:eastAsia="Times New Roman"/>
          <w:lang w:eastAsia="uk-UA"/>
        </w:rPr>
        <w:t xml:space="preserve">1.Учасник визначає ціну пропозиції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 </w:t>
      </w:r>
    </w:p>
    <w:p w:rsidR="005D7C15" w:rsidRPr="000968D3" w:rsidRDefault="005D7C15" w:rsidP="005D7C15">
      <w:pPr>
        <w:jc w:val="both"/>
        <w:rPr>
          <w:rFonts w:eastAsia="Times New Roman"/>
          <w:lang w:eastAsia="uk-UA"/>
        </w:rPr>
      </w:pPr>
      <w:r w:rsidRPr="000968D3">
        <w:rPr>
          <w:rFonts w:eastAsia="Times New Roman"/>
          <w:lang w:eastAsia="uk-UA"/>
        </w:rPr>
        <w:t xml:space="preserve">2. Учасник повинен надавати послуги спеціальними автотранспортними засобами, обладнаними бункерами для збору сміття, на яких працюють кваліфіковані працівники. Спеціальні автотранспортні засоби повинні бути відповідними до сміттєвозів із заднім механізованим завантаженням для використання контейнерів об'ємом  </w:t>
      </w:r>
      <w:r>
        <w:rPr>
          <w:rFonts w:eastAsia="Times New Roman"/>
          <w:lang w:eastAsia="uk-UA"/>
        </w:rPr>
        <w:t>1</w:t>
      </w:r>
      <w:r w:rsidRPr="000968D3">
        <w:rPr>
          <w:rFonts w:eastAsia="Times New Roman"/>
          <w:lang w:eastAsia="uk-UA"/>
        </w:rPr>
        <w:t>,</w:t>
      </w:r>
      <w:r>
        <w:rPr>
          <w:rFonts w:eastAsia="Times New Roman"/>
          <w:lang w:eastAsia="uk-UA"/>
        </w:rPr>
        <w:t>1</w:t>
      </w:r>
      <w:r w:rsidRPr="000968D3">
        <w:rPr>
          <w:rFonts w:eastAsia="Times New Roman"/>
          <w:lang w:eastAsia="uk-UA"/>
        </w:rPr>
        <w:t xml:space="preserve"> м³.</w:t>
      </w:r>
    </w:p>
    <w:p w:rsidR="005D7C15" w:rsidRPr="000968D3" w:rsidRDefault="005D7C15" w:rsidP="005D7C15">
      <w:pPr>
        <w:jc w:val="both"/>
        <w:rPr>
          <w:rFonts w:eastAsia="Times New Roman"/>
          <w:lang w:eastAsia="uk-UA"/>
        </w:rPr>
      </w:pPr>
      <w:r w:rsidRPr="000968D3">
        <w:rPr>
          <w:rFonts w:eastAsia="Times New Roman"/>
          <w:lang w:eastAsia="uk-UA"/>
        </w:rPr>
        <w:t>3. Вивіз твердих побутових відходів та сміття проводиться за замовленнями згідно дислокації.</w:t>
      </w:r>
    </w:p>
    <w:p w:rsidR="005D7C15" w:rsidRPr="000968D3" w:rsidRDefault="005D7C15" w:rsidP="005D7C15">
      <w:pPr>
        <w:jc w:val="both"/>
        <w:rPr>
          <w:rFonts w:eastAsia="Times New Roman"/>
          <w:lang w:eastAsia="uk-UA"/>
        </w:rPr>
      </w:pPr>
      <w:r w:rsidRPr="000968D3">
        <w:rPr>
          <w:rFonts w:eastAsia="Times New Roman"/>
          <w:lang w:eastAsia="uk-UA"/>
        </w:rPr>
        <w:t>4. Накопичення твердих побутових відходів та сміття на території Замовника здійснюється у сміттєві контейнери,  які обладнані кришками та коліщатками згідно вимог санітарних норм, та на період  надання послуг встановлюються на контейнерних  майданчиках Замовника.</w:t>
      </w:r>
    </w:p>
    <w:p w:rsidR="005D7C15" w:rsidRPr="000968D3" w:rsidRDefault="005D7C15" w:rsidP="005D7C15">
      <w:pPr>
        <w:jc w:val="both"/>
        <w:rPr>
          <w:rFonts w:eastAsia="Times New Roman"/>
          <w:lang w:eastAsia="uk-UA"/>
        </w:rPr>
      </w:pPr>
      <w:r w:rsidRPr="000968D3">
        <w:rPr>
          <w:rFonts w:eastAsia="Times New Roman"/>
          <w:lang w:eastAsia="uk-UA"/>
        </w:rPr>
        <w:t>5. Вивезення відходів повинно здійснюватись тільки в спеціальні місця їх оброблення (перероблення), утилізації, видалення, знешкодження чи захоронення у терміни, визначені Державними санітарними нормами.</w:t>
      </w:r>
    </w:p>
    <w:p w:rsidR="005D7C15" w:rsidRPr="000968D3" w:rsidRDefault="005D7C15" w:rsidP="005D7C15">
      <w:pPr>
        <w:jc w:val="both"/>
        <w:rPr>
          <w:rFonts w:eastAsia="Times New Roman"/>
          <w:lang w:eastAsia="uk-UA"/>
        </w:rPr>
      </w:pPr>
      <w:r w:rsidRPr="000968D3">
        <w:rPr>
          <w:rFonts w:eastAsia="Times New Roman"/>
          <w:lang w:eastAsia="uk-UA"/>
        </w:rPr>
        <w:t>6. Послуга повинна відповідати вимогам охорони праці, екології та пожежної безпеки, а також Закону України «Про відходи» та нормативно-правових актів у сфері поводження з побутовими відходами.</w:t>
      </w: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Default="005D7C15" w:rsidP="005D7C15">
      <w:pPr>
        <w:pStyle w:val="HTML1"/>
        <w:jc w:val="both"/>
        <w:rPr>
          <w:rFonts w:ascii="Times New Roman" w:hAnsi="Times New Roman" w:cs="Times New Roman"/>
          <w:i/>
          <w:iCs/>
          <w:color w:val="auto"/>
          <w:spacing w:val="-3"/>
          <w:sz w:val="24"/>
          <w:szCs w:val="24"/>
          <w:lang w:val="uk-UA"/>
        </w:rPr>
      </w:pPr>
    </w:p>
    <w:p w:rsidR="005D7C15" w:rsidRPr="00891A53" w:rsidRDefault="005D7C15" w:rsidP="005D7C15">
      <w:pPr>
        <w:widowControl w:val="0"/>
        <w:suppressAutoHyphens/>
        <w:autoSpaceDN w:val="0"/>
        <w:spacing w:after="0" w:line="240" w:lineRule="auto"/>
        <w:rPr>
          <w:rFonts w:ascii="Times New Roman" w:eastAsia="Times New Roman" w:hAnsi="Times New Roman"/>
          <w:b/>
          <w:bCs/>
          <w:sz w:val="18"/>
          <w:szCs w:val="18"/>
        </w:rPr>
      </w:pPr>
      <w:r>
        <w:rPr>
          <w:rFonts w:ascii="Times New Roman" w:hAnsi="Times New Roman" w:cs="Times New Roman"/>
          <w:color w:val="333333"/>
          <w:sz w:val="16"/>
          <w:szCs w:val="16"/>
          <w:shd w:val="clear" w:color="auto" w:fill="FFFFFF"/>
        </w:rPr>
        <w:t>О</w:t>
      </w:r>
      <w:r w:rsidRPr="00152DBB">
        <w:rPr>
          <w:rFonts w:ascii="Times New Roman" w:hAnsi="Times New Roman" w:cs="Times New Roman"/>
          <w:color w:val="333333"/>
          <w:sz w:val="16"/>
          <w:szCs w:val="16"/>
          <w:shd w:val="clear" w:color="auto" w:fill="FFFFFF"/>
        </w:rPr>
        <w:t xml:space="preserve">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xml:space="preserve">" і т.д.). Таким чином, враховуючи наявну потребу була запланована закупівля </w:t>
      </w:r>
      <w:r>
        <w:rPr>
          <w:rFonts w:ascii="Times New Roman" w:hAnsi="Times New Roman" w:cs="Times New Roman"/>
          <w:color w:val="333333"/>
          <w:sz w:val="16"/>
          <w:szCs w:val="16"/>
          <w:shd w:val="clear" w:color="auto" w:fill="FFFFFF"/>
        </w:rPr>
        <w:t xml:space="preserve"> </w:t>
      </w:r>
      <w:r w:rsidRPr="005C2792">
        <w:rPr>
          <w:rFonts w:ascii="Times New Roman" w:hAnsi="Times New Roman" w:cs="Times New Roman"/>
          <w:b/>
          <w:sz w:val="18"/>
          <w:szCs w:val="18"/>
          <w:lang w:eastAsia="uk-UA"/>
        </w:rPr>
        <w:t>Утилізація/видалення сміття та поводження зі сміттям</w:t>
      </w:r>
      <w:r>
        <w:rPr>
          <w:rFonts w:ascii="Times New Roman" w:hAnsi="Times New Roman" w:cs="Times New Roman"/>
          <w:i/>
          <w:sz w:val="18"/>
          <w:szCs w:val="18"/>
        </w:rPr>
        <w:t xml:space="preserve"> </w:t>
      </w:r>
      <w:hyperlink r:id="rId7" w:history="1">
        <w:r w:rsidRPr="005C2792">
          <w:rPr>
            <w:rStyle w:val="a4"/>
            <w:rFonts w:ascii="Times New Roman" w:hAnsi="Times New Roman" w:cs="Times New Roman"/>
            <w:i/>
            <w:sz w:val="18"/>
            <w:szCs w:val="18"/>
            <w:bdr w:val="none" w:sz="0" w:space="0" w:color="auto" w:frame="1"/>
            <w:shd w:val="clear" w:color="auto" w:fill="FFFFFF"/>
          </w:rPr>
          <w:t>(Вивіз твердих побутових відходів)</w:t>
        </w:r>
        <w:proofErr w:type="spellStart"/>
      </w:hyperlink>
      <w:r w:rsidRPr="005C2792">
        <w:rPr>
          <w:rFonts w:ascii="Times New Roman" w:hAnsi="Times New Roman" w:cs="Times New Roman"/>
          <w:b/>
          <w:bCs/>
          <w:color w:val="333333"/>
          <w:kern w:val="36"/>
          <w:sz w:val="18"/>
          <w:szCs w:val="18"/>
          <w:lang w:eastAsia="uk-UA"/>
        </w:rPr>
        <w:t>ДК</w:t>
      </w:r>
      <w:proofErr w:type="spellEnd"/>
      <w:r w:rsidRPr="005C2792">
        <w:rPr>
          <w:rFonts w:ascii="Times New Roman" w:hAnsi="Times New Roman" w:cs="Times New Roman"/>
          <w:b/>
          <w:bCs/>
          <w:color w:val="333333"/>
          <w:kern w:val="36"/>
          <w:sz w:val="18"/>
          <w:szCs w:val="18"/>
          <w:lang w:eastAsia="uk-UA"/>
        </w:rPr>
        <w:t xml:space="preserve"> 021:2015 90510000-5 Утилізація сміття та поводження зі сміттям</w:t>
      </w:r>
      <w:r w:rsidRPr="00891A53">
        <w:rPr>
          <w:rFonts w:ascii="Times New Roman" w:eastAsia="Times New Roman" w:hAnsi="Times New Roman"/>
          <w:b/>
          <w:bCs/>
          <w:sz w:val="18"/>
          <w:szCs w:val="18"/>
        </w:rPr>
        <w:t xml:space="preserve"> на потреби 2025  року </w:t>
      </w:r>
    </w:p>
    <w:p w:rsidR="005D7C15" w:rsidRPr="00152DBB" w:rsidRDefault="005D7C15" w:rsidP="005D7C15">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5D7C15" w:rsidRPr="00ED3117" w:rsidRDefault="005D7C15" w:rsidP="005D7C15">
      <w:pPr>
        <w:rPr>
          <w:sz w:val="16"/>
          <w:szCs w:val="16"/>
        </w:rPr>
      </w:pPr>
    </w:p>
    <w:p w:rsidR="005D7C15" w:rsidRPr="00ED3117" w:rsidRDefault="005D7C15" w:rsidP="005D7C15">
      <w:pPr>
        <w:rPr>
          <w:sz w:val="16"/>
          <w:szCs w:val="16"/>
        </w:rPr>
      </w:pPr>
    </w:p>
    <w:p w:rsidR="005D7C15" w:rsidRDefault="005D7C15" w:rsidP="005D7C15"/>
    <w:p w:rsidR="00CC5A78" w:rsidRDefault="00CC5A78"/>
    <w:sectPr w:rsidR="00CC5A78"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7C15"/>
    <w:rsid w:val="005D7C15"/>
    <w:rsid w:val="00CC5A78"/>
    <w:rsid w:val="00F504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5D7C15"/>
    <w:pPr>
      <w:spacing w:after="0"/>
    </w:pPr>
    <w:rPr>
      <w:rFonts w:ascii="Arial" w:eastAsia="Arial" w:hAnsi="Arial" w:cs="Arial"/>
      <w:color w:val="000000"/>
      <w:lang w:val="ru-RU" w:eastAsia="ru-RU"/>
    </w:rPr>
  </w:style>
  <w:style w:type="paragraph" w:customStyle="1" w:styleId="a3">
    <w:name w:val="Содержимое таблицы"/>
    <w:basedOn w:val="a"/>
    <w:qFormat/>
    <w:rsid w:val="005D7C15"/>
    <w:pPr>
      <w:widowControl w:val="0"/>
      <w:suppressLineNumbers/>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ndale Sans UI" w:hAnsi="Times New Roman" w:cs="Times New Roman"/>
      <w:color w:val="000000"/>
      <w:sz w:val="24"/>
      <w:szCs w:val="24"/>
      <w:lang w:val="ru-RU" w:eastAsia="ru-RU"/>
    </w:rPr>
  </w:style>
  <w:style w:type="paragraph" w:customStyle="1" w:styleId="HTML1">
    <w:name w:val="Стандартный HTML1"/>
    <w:basedOn w:val="a"/>
    <w:rsid w:val="005D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8"/>
      <w:szCs w:val="18"/>
      <w:lang w:val="ru-RU" w:eastAsia="ar-SA"/>
    </w:rPr>
  </w:style>
  <w:style w:type="character" w:styleId="a4">
    <w:name w:val="Hyperlink"/>
    <w:basedOn w:val="a0"/>
    <w:uiPriority w:val="99"/>
    <w:unhideWhenUsed/>
    <w:rsid w:val="005D7C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zakupivli.pro/cabinet/purchases/state_purchase/view/480389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zakupivli.pro/cabinet/purchases/state_purchase/view/48038961" TargetMode="External"/><Relationship Id="rId5" Type="http://schemas.openxmlformats.org/officeDocument/2006/relationships/hyperlink" Target="https://my.zakupivli.pro/cabinet/purchases/state_purchase/view/48038961" TargetMode="External"/><Relationship Id="rId4" Type="http://schemas.openxmlformats.org/officeDocument/2006/relationships/hyperlink" Target="https://my.zakupivli.pro/cabinet/purchases/state_purchase/view/4803896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3459</Words>
  <Characters>1973</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2024-12-04T12:25:00Z</dcterms:created>
  <dcterms:modified xsi:type="dcterms:W3CDTF">2024-12-04T14:55:00Z</dcterms:modified>
</cp:coreProperties>
</file>