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64BC">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1641EB">
        <w:rPr>
          <w:rFonts w:ascii="Times New Roman" w:eastAsia="Times New Roman" w:hAnsi="Times New Roman" w:cs="Times New Roman"/>
          <w:b/>
          <w:sz w:val="24"/>
          <w:szCs w:val="24"/>
        </w:rPr>
        <w:t xml:space="preserve">Тернопіль </w:t>
      </w:r>
      <w:r w:rsidR="00B626E2">
        <w:rPr>
          <w:rFonts w:ascii="Times New Roman" w:eastAsia="Times New Roman" w:hAnsi="Times New Roman" w:cs="Times New Roman"/>
          <w:b/>
          <w:sz w:val="24"/>
          <w:szCs w:val="24"/>
        </w:rPr>
        <w:tab/>
      </w:r>
      <w:r w:rsidR="00B626E2">
        <w:rPr>
          <w:rFonts w:ascii="Times New Roman" w:eastAsia="Times New Roman" w:hAnsi="Times New Roman" w:cs="Times New Roman"/>
          <w:b/>
          <w:sz w:val="24"/>
          <w:szCs w:val="24"/>
        </w:rPr>
        <w:tab/>
      </w:r>
      <w:r w:rsidR="00DF55E8">
        <w:rPr>
          <w:rFonts w:ascii="Times New Roman" w:eastAsia="Times New Roman" w:hAnsi="Times New Roman" w:cs="Times New Roman"/>
          <w:b/>
          <w:sz w:val="24"/>
          <w:szCs w:val="24"/>
        </w:rPr>
        <w:tab/>
      </w:r>
      <w:r w:rsidR="00DF55E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«___» ___________ </w:t>
      </w:r>
      <w:bookmarkStart w:id="0" w:name="_GoBack"/>
      <w:r>
        <w:rPr>
          <w:rFonts w:ascii="Times New Roman" w:eastAsia="Times New Roman" w:hAnsi="Times New Roman" w:cs="Times New Roman"/>
          <w:b/>
          <w:sz w:val="24"/>
          <w:szCs w:val="24"/>
        </w:rPr>
        <w:t>202</w:t>
      </w:r>
      <w:bookmarkEnd w:id="0"/>
      <w:r w:rsidR="001641E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B626E2">
        <w:rPr>
          <w:rFonts w:ascii="Times New Roman" w:eastAsia="Times New Roman" w:hAnsi="Times New Roman" w:cs="Times New Roman"/>
          <w:b/>
          <w:sz w:val="24"/>
          <w:szCs w:val="24"/>
        </w:rPr>
        <w:t xml:space="preserve">року </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2B7E03" w:rsidRDefault="00B626E2" w:rsidP="001D5AE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w:t>
      </w:r>
      <w:r w:rsidR="001641EB"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001641EB" w:rsidRPr="00024EA2">
        <w:rPr>
          <w:rFonts w:ascii="Times New Roman" w:hAnsi="Times New Roman"/>
          <w:color w:val="000000"/>
        </w:rPr>
        <w:t xml:space="preserve">, в особі генерального директора  </w:t>
      </w:r>
      <w:proofErr w:type="spellStart"/>
      <w:r w:rsidR="001641EB" w:rsidRPr="00024EA2">
        <w:rPr>
          <w:rFonts w:ascii="Times New Roman" w:hAnsi="Times New Roman"/>
          <w:color w:val="000000"/>
        </w:rPr>
        <w:t>Овчарука</w:t>
      </w:r>
      <w:proofErr w:type="spellEnd"/>
      <w:r w:rsidR="001641EB" w:rsidRPr="00024EA2">
        <w:rPr>
          <w:rFonts w:ascii="Times New Roman" w:hAnsi="Times New Roman"/>
          <w:color w:val="000000"/>
        </w:rPr>
        <w:t xml:space="preserve"> В.В., що діє на підставі Статуту</w:t>
      </w:r>
      <w:r w:rsidR="001641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разом - Сторони,</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уклали цей договір про таке (далі - Договір):</w:t>
      </w:r>
    </w:p>
    <w:p w:rsidR="002B7E03" w:rsidRDefault="00B626E2">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2B7E03" w:rsidRDefault="00B626E2">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 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 xml:space="preserve">строки другій стороні - Покупцеві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а покупець зобов'язується прийняти вказаний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
    <w:p w:rsidR="002B7E03" w:rsidRDefault="00B626E2" w:rsidP="006E55EF">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w:t>
      </w:r>
      <w:r w:rsidR="006E55EF">
        <w:rPr>
          <w:rFonts w:ascii="Times New Roman" w:eastAsia="Times New Roman" w:hAnsi="Times New Roman" w:cs="Times New Roman"/>
          <w:sz w:val="24"/>
          <w:szCs w:val="24"/>
        </w:rPr>
        <w:t xml:space="preserve"> </w:t>
      </w:r>
      <w:proofErr w:type="spellStart"/>
      <w:r w:rsidR="006E55EF">
        <w:rPr>
          <w:rFonts w:ascii="Times New Roman" w:hAnsi="Times New Roman" w:cs="Times New Roman"/>
          <w:sz w:val="24"/>
          <w:szCs w:val="24"/>
        </w:rPr>
        <w:t>ДК</w:t>
      </w:r>
      <w:proofErr w:type="spellEnd"/>
      <w:r w:rsidR="006E55EF">
        <w:rPr>
          <w:rFonts w:ascii="Times New Roman" w:hAnsi="Times New Roman" w:cs="Times New Roman"/>
          <w:sz w:val="24"/>
          <w:szCs w:val="24"/>
        </w:rPr>
        <w:t xml:space="preserve"> 021:2015:</w:t>
      </w:r>
      <w:r w:rsidR="001641EB" w:rsidRPr="001641EB">
        <w:rPr>
          <w:rFonts w:ascii="Times New Roman" w:eastAsia="Times New Roman" w:hAnsi="Times New Roman" w:cs="Times New Roman"/>
          <w:b/>
          <w:sz w:val="24"/>
          <w:szCs w:val="24"/>
        </w:rPr>
        <w:t xml:space="preserve"> </w:t>
      </w:r>
      <w:r w:rsidR="001641EB" w:rsidRPr="006E55EF">
        <w:rPr>
          <w:rFonts w:ascii="Times New Roman" w:eastAsia="Times New Roman" w:hAnsi="Times New Roman" w:cs="Times New Roman"/>
          <w:b/>
          <w:sz w:val="24"/>
          <w:szCs w:val="24"/>
        </w:rPr>
        <w:t>33600000-6</w:t>
      </w:r>
      <w:r w:rsidR="001641EB">
        <w:rPr>
          <w:rFonts w:ascii="Times New Roman" w:eastAsia="Times New Roman" w:hAnsi="Times New Roman" w:cs="Times New Roman"/>
          <w:b/>
          <w:sz w:val="24"/>
          <w:szCs w:val="24"/>
        </w:rPr>
        <w:t xml:space="preserve"> </w:t>
      </w:r>
      <w:r w:rsidR="006E55EF" w:rsidRPr="006E55EF">
        <w:rPr>
          <w:rFonts w:ascii="Times New Roman" w:eastAsia="Times New Roman" w:hAnsi="Times New Roman" w:cs="Times New Roman"/>
          <w:b/>
          <w:sz w:val="24"/>
          <w:szCs w:val="24"/>
        </w:rPr>
        <w:t>Фармацевтична продукція</w:t>
      </w:r>
      <w:r w:rsidR="006E55EF">
        <w:rPr>
          <w:rFonts w:ascii="Times New Roman" w:eastAsia="Times New Roman" w:hAnsi="Times New Roman" w:cs="Times New Roman"/>
          <w:b/>
          <w:sz w:val="24"/>
          <w:szCs w:val="24"/>
        </w:rPr>
        <w:t xml:space="preserve"> </w:t>
      </w:r>
      <w:r w:rsidR="00B664BC">
        <w:rPr>
          <w:rFonts w:ascii="Times New Roman" w:eastAsia="Times New Roman" w:hAnsi="Times New Roman" w:cs="Times New Roman"/>
          <w:b/>
          <w:sz w:val="24"/>
          <w:szCs w:val="24"/>
        </w:rPr>
        <w:t>___________________________________________</w:t>
      </w:r>
      <w:r w:rsidR="006E55E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згідно</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Специфікації</w:t>
      </w:r>
      <w:r>
        <w:rPr>
          <w:rFonts w:ascii="Times New Roman" w:eastAsia="Times New Roman" w:hAnsi="Times New Roman" w:cs="Times New Roman"/>
          <w:b/>
          <w:sz w:val="24"/>
          <w:szCs w:val="24"/>
          <w:shd w:val="clear" w:color="auto" w:fill="FAFAFA"/>
        </w:rPr>
        <w:t>.</w:t>
      </w:r>
    </w:p>
    <w:p w:rsidR="002B7E03" w:rsidRDefault="00B626E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та усі ризики пов’язані із цим переходять від Постачальника до Покупця в момент фактичного отримання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Покупцем відповідно до належним чином завірених документів.</w:t>
      </w:r>
    </w:p>
    <w:p w:rsidR="002B7E03" w:rsidRDefault="002B7E03">
      <w:pPr>
        <w:spacing w:after="0" w:line="240" w:lineRule="auto"/>
        <w:ind w:firstLine="426"/>
        <w:jc w:val="center"/>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також належним чином зареєстрований в Україні.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579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w:t>
      </w:r>
      <w:r w:rsidRPr="00546D1F">
        <w:rPr>
          <w:rFonts w:ascii="Times New Roman" w:eastAsia="Times New Roman" w:hAnsi="Times New Roman" w:cs="Times New Roman"/>
          <w:sz w:val="24"/>
          <w:szCs w:val="24"/>
        </w:rPr>
        <w:t xml:space="preserve">придатності Товару на момент факту приймання Товару на склад Покупця повинен становити не менше як </w:t>
      </w:r>
      <w:r w:rsidR="00D41188" w:rsidRPr="00546D1F">
        <w:rPr>
          <w:rFonts w:ascii="Times New Roman" w:eastAsia="Times New Roman" w:hAnsi="Times New Roman" w:cs="Times New Roman"/>
          <w:sz w:val="24"/>
          <w:szCs w:val="24"/>
        </w:rPr>
        <w:t>7</w:t>
      </w:r>
      <w:r w:rsidRPr="00546D1F">
        <w:rPr>
          <w:rFonts w:ascii="Times New Roman" w:eastAsia="Times New Roman" w:hAnsi="Times New Roman" w:cs="Times New Roman"/>
          <w:sz w:val="24"/>
          <w:szCs w:val="24"/>
        </w:rPr>
        <w:t>0% від загального терміну придатності</w:t>
      </w:r>
      <w:r w:rsidR="00D41188" w:rsidRPr="00546D1F">
        <w:rPr>
          <w:rFonts w:eastAsia="Times New Roman"/>
          <w:sz w:val="26"/>
          <w:szCs w:val="26"/>
          <w:lang w:eastAsia="ru-RU"/>
        </w:rPr>
        <w:t xml:space="preserve"> </w:t>
      </w:r>
      <w:r w:rsidR="00D41188"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r w:rsidRPr="00546D1F">
        <w:rPr>
          <w:rFonts w:ascii="Times New Roman" w:eastAsia="Times New Roman" w:hAnsi="Times New Roman" w:cs="Times New Roman"/>
          <w:sz w:val="24"/>
          <w:szCs w:val="24"/>
        </w:rPr>
        <w:t>.</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4</w:t>
      </w:r>
      <w:r w:rsidRPr="00546D1F">
        <w:rPr>
          <w:rFonts w:ascii="Times New Roman" w:eastAsia="Times New Roman" w:hAnsi="Times New Roman" w:cs="Times New Roman"/>
          <w:sz w:val="24"/>
          <w:szCs w:val="24"/>
        </w:rPr>
        <w:t>.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w:t>
      </w:r>
      <w:r w:rsidR="003A50F7" w:rsidRPr="00546D1F">
        <w:rPr>
          <w:rFonts w:ascii="Times New Roman" w:eastAsia="Times New Roman" w:hAnsi="Times New Roman" w:cs="Times New Roman"/>
          <w:sz w:val="24"/>
          <w:szCs w:val="24"/>
        </w:rPr>
        <w:t xml:space="preserve"> </w:t>
      </w:r>
      <w:r w:rsidRPr="00546D1F">
        <w:rPr>
          <w:rFonts w:ascii="Times New Roman" w:eastAsia="Times New Roman" w:hAnsi="Times New Roman" w:cs="Times New Roman"/>
          <w:sz w:val="24"/>
          <w:szCs w:val="24"/>
        </w:rPr>
        <w:t xml:space="preserve">робочих днів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Всі витрати, пов’язані із заміною дефектного Товару, чи </w:t>
      </w:r>
      <w:r w:rsidR="00E6508E" w:rsidRPr="00546D1F">
        <w:rPr>
          <w:rFonts w:ascii="Times New Roman" w:eastAsia="Times New Roman" w:hAnsi="Times New Roman" w:cs="Times New Roman"/>
          <w:sz w:val="24"/>
          <w:szCs w:val="24"/>
        </w:rPr>
        <w:t>Т</w:t>
      </w:r>
      <w:r w:rsidRPr="00546D1F">
        <w:rPr>
          <w:rFonts w:ascii="Times New Roman" w:eastAsia="Times New Roman" w:hAnsi="Times New Roman" w:cs="Times New Roman"/>
          <w:sz w:val="24"/>
          <w:szCs w:val="24"/>
        </w:rPr>
        <w:t>овару неналежної якості, несе Постачальник.</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5</w:t>
      </w:r>
      <w:r w:rsidRPr="00546D1F">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6</w:t>
      </w:r>
      <w:r w:rsidRPr="00546D1F">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546D1F">
        <w:rPr>
          <w:rFonts w:ascii="Times New Roman" w:eastAsia="Times New Roman" w:hAnsi="Times New Roman" w:cs="Times New Roman"/>
          <w:sz w:val="24"/>
          <w:szCs w:val="24"/>
        </w:rPr>
        <w:t>ни</w:t>
      </w:r>
      <w:r w:rsidRPr="00546D1F">
        <w:rPr>
          <w:rFonts w:ascii="Times New Roman" w:eastAsia="Times New Roman" w:hAnsi="Times New Roman" w:cs="Times New Roman"/>
          <w:sz w:val="24"/>
          <w:szCs w:val="24"/>
        </w:rPr>
        <w:t>ти такий Товар упродовж 3 робочих днів.</w:t>
      </w:r>
    </w:p>
    <w:p w:rsidR="00932FE4" w:rsidRPr="00932FE4" w:rsidRDefault="00932FE4" w:rsidP="00F658C2">
      <w:pPr>
        <w:spacing w:after="0" w:line="240" w:lineRule="auto"/>
        <w:ind w:firstLine="426"/>
        <w:jc w:val="both"/>
        <w:rPr>
          <w:rFonts w:ascii="Times New Roman" w:hAnsi="Times New Roman" w:cs="Times New Roman"/>
          <w:i/>
          <w:sz w:val="24"/>
          <w:szCs w:val="24"/>
        </w:rPr>
      </w:pPr>
      <w:r w:rsidRPr="00546D1F">
        <w:rPr>
          <w:rFonts w:ascii="Times New Roman" w:eastAsia="Times New Roman" w:hAnsi="Times New Roman" w:cs="Times New Roman"/>
          <w:sz w:val="24"/>
          <w:szCs w:val="24"/>
        </w:rPr>
        <w:t>2.7.</w:t>
      </w:r>
      <w:r w:rsidRPr="00546D1F">
        <w:rPr>
          <w:rFonts w:ascii="Times New Roman" w:hAnsi="Times New Roman" w:cs="Times New Roman"/>
          <w:sz w:val="24"/>
          <w:szCs w:val="24"/>
          <w:lang w:val="az-Cyrl-AZ"/>
        </w:rPr>
        <w:t xml:space="preserve"> </w:t>
      </w:r>
      <w:r w:rsidRPr="00546D1F">
        <w:rPr>
          <w:rFonts w:ascii="Times New Roman" w:hAnsi="Times New Roman" w:cs="Times New Roman"/>
          <w:i/>
          <w:sz w:val="24"/>
          <w:szCs w:val="24"/>
        </w:rPr>
        <w:t xml:space="preserve">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w:t>
      </w:r>
      <w:r w:rsidR="00523BF4" w:rsidRPr="00546D1F">
        <w:rPr>
          <w:rFonts w:ascii="Times New Roman" w:hAnsi="Times New Roman" w:cs="Times New Roman"/>
          <w:i/>
          <w:sz w:val="24"/>
          <w:szCs w:val="24"/>
        </w:rPr>
        <w:t xml:space="preserve">копій </w:t>
      </w:r>
      <w:r w:rsidR="006E55EF">
        <w:rPr>
          <w:rFonts w:ascii="Times New Roman" w:hAnsi="Times New Roman" w:cs="Times New Roman"/>
          <w:i/>
          <w:sz w:val="24"/>
          <w:szCs w:val="24"/>
        </w:rPr>
        <w:t>реєстраційних посвідчень</w:t>
      </w:r>
      <w:r w:rsidR="00FC3C1F">
        <w:rPr>
          <w:rFonts w:ascii="Times New Roman" w:hAnsi="Times New Roman" w:cs="Times New Roman"/>
          <w:i/>
          <w:sz w:val="24"/>
          <w:szCs w:val="24"/>
        </w:rPr>
        <w:t xml:space="preserve"> </w:t>
      </w:r>
      <w:r w:rsidRPr="00546D1F">
        <w:rPr>
          <w:rFonts w:ascii="Times New Roman" w:hAnsi="Times New Roman" w:cs="Times New Roman"/>
          <w:i/>
          <w:sz w:val="24"/>
          <w:szCs w:val="24"/>
        </w:rPr>
        <w:t xml:space="preserve"> із зазначенням дати, проте не раніше дати оприлюднення даного запиту цінових пропозицій</w:t>
      </w:r>
      <w:r w:rsidR="00523BF4" w:rsidRPr="00546D1F">
        <w:rPr>
          <w:rFonts w:ascii="Times New Roman" w:hAnsi="Times New Roman" w:cs="Times New Roman"/>
          <w:i/>
          <w:sz w:val="24"/>
          <w:szCs w:val="24"/>
        </w:rPr>
        <w:t xml:space="preserve"> виробником </w:t>
      </w:r>
      <w:r w:rsidR="00523BF4" w:rsidRPr="00546D1F">
        <w:rPr>
          <w:rFonts w:ascii="Times New Roman" w:hAnsi="Times New Roman"/>
        </w:rPr>
        <w:t>(у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уповноваженого на це виробником (з наданням оригіналів або копій документів про таке представництво</w:t>
      </w:r>
      <w:r w:rsidRPr="00546D1F">
        <w:rPr>
          <w:rFonts w:ascii="Times New Roman" w:hAnsi="Times New Roman" w:cs="Times New Roman"/>
          <w:i/>
          <w:sz w:val="24"/>
          <w:szCs w:val="24"/>
        </w:rPr>
        <w:t>. Ненадання перелічених документів вважатиметься відмовою від підписання/укладення цього договору.</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w:t>
      </w:r>
      <w:r w:rsidR="00283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__________________________</w:t>
      </w:r>
      <w:r w:rsidR="00283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т.ч. ПДВ.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Ціни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встановлюються в національній валюті України.</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000E5AA2"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календарних днів з дати фактичного отримання Товару (дати підписання видаткової накладної).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належним чином кошторисних призначень та в рамках фактичних надходжень коштів. Ціна Договору може бути зменшена за взаємною згодою Сторін.</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після пред’явлення Постачальником рахунку на оплату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видаткової накладної на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 та акту приймання-передачі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але не пізніше ніж через 30 календарних днів з дня отримання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Покупцем.</w:t>
      </w:r>
    </w:p>
    <w:p w:rsidR="002B7E03" w:rsidRDefault="00B626E2">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w:t>
      </w:r>
      <w:r w:rsidR="00000682" w:rsidRPr="00603A41">
        <w:rPr>
          <w:rFonts w:ascii="Times New Roman" w:eastAsia="Times New Roman" w:hAnsi="Times New Roman" w:cs="Times New Roman"/>
          <w:sz w:val="24"/>
          <w:szCs w:val="24"/>
        </w:rPr>
        <w:t>семи</w:t>
      </w:r>
      <w:r w:rsidRPr="00603A41">
        <w:rPr>
          <w:rFonts w:ascii="Times New Roman" w:eastAsia="Times New Roman" w:hAnsi="Times New Roman" w:cs="Times New Roman"/>
          <w:sz w:val="24"/>
          <w:szCs w:val="24"/>
        </w:rPr>
        <w:t>) банківських днів</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 xml:space="preserve">після </w:t>
      </w:r>
      <w:r w:rsidR="00000682" w:rsidRPr="00603A41">
        <w:rPr>
          <w:rFonts w:ascii="Times New Roman" w:eastAsia="Times New Roman" w:hAnsi="Times New Roman" w:cs="Times New Roman"/>
          <w:sz w:val="24"/>
          <w:szCs w:val="24"/>
        </w:rPr>
        <w:t>надходження</w:t>
      </w:r>
      <w:r w:rsidRPr="00603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2B7E03" w:rsidRDefault="002B7E03" w:rsidP="001D5AE8">
      <w:pPr>
        <w:tabs>
          <w:tab w:val="left" w:pos="2127"/>
        </w:tabs>
        <w:spacing w:after="0" w:line="240" w:lineRule="auto"/>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календарних днів з моменту отримання замовлення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Відповідний строк може бути змінений за погодженням сторін.</w:t>
      </w:r>
    </w:p>
    <w:p w:rsidR="002B7E03" w:rsidRPr="00603A41" w:rsidRDefault="00B626E2" w:rsidP="0076168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w:t>
      </w:r>
      <w:r w:rsidR="00B664BC">
        <w:rPr>
          <w:rFonts w:ascii="Times New Roman" w:eastAsia="Times New Roman" w:hAnsi="Times New Roman" w:cs="Times New Roman"/>
          <w:sz w:val="24"/>
          <w:szCs w:val="24"/>
        </w:rPr>
        <w:t xml:space="preserve">ться партіями </w:t>
      </w:r>
      <w:r w:rsidR="00B664BC" w:rsidRPr="00B664BC">
        <w:rPr>
          <w:rFonts w:ascii="Times New Roman" w:eastAsia="Times New Roman" w:hAnsi="Times New Roman" w:cs="Times New Roman"/>
          <w:sz w:val="24"/>
          <w:szCs w:val="24"/>
        </w:rPr>
        <w:t>без обмеження розміру мінімального замовлення</w:t>
      </w:r>
      <w:r w:rsidR="00B664BC">
        <w:rPr>
          <w:rFonts w:ascii="Times New Roman" w:eastAsia="Times New Roman" w:hAnsi="Times New Roman" w:cs="Times New Roman"/>
          <w:sz w:val="24"/>
          <w:szCs w:val="24"/>
        </w:rPr>
        <w:t xml:space="preserve"> згідно кількості</w:t>
      </w:r>
      <w:r w:rsidR="00B664BC"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w:t>
      </w:r>
      <w:r w:rsidR="00935FAF"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але в будь</w:t>
      </w:r>
      <w:r w:rsidR="00C3449F" w:rsidRPr="00603A41">
        <w:rPr>
          <w:rFonts w:ascii="Times New Roman" w:eastAsia="Times New Roman" w:hAnsi="Times New Roman" w:cs="Times New Roman"/>
          <w:sz w:val="24"/>
          <w:szCs w:val="24"/>
        </w:rPr>
        <w:t>-</w:t>
      </w:r>
      <w:r w:rsidRPr="00603A41">
        <w:rPr>
          <w:rFonts w:ascii="Times New Roman" w:eastAsia="Times New Roman" w:hAnsi="Times New Roman" w:cs="Times New Roman"/>
          <w:sz w:val="24"/>
          <w:szCs w:val="24"/>
        </w:rPr>
        <w:t>якому разі до 31.12.202</w:t>
      </w:r>
      <w:r w:rsidR="00B664BC">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2B7E03" w:rsidRDefault="00B626E2">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b/>
          <w:sz w:val="24"/>
          <w:szCs w:val="24"/>
        </w:rPr>
        <w:t>_________________________________________________.</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2B7E03" w:rsidRDefault="00B664BC" w:rsidP="00B664BC">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5.7</w:t>
      </w:r>
      <w:r w:rsidR="00B626E2">
        <w:rPr>
          <w:rFonts w:ascii="Times New Roman" w:eastAsia="Times New Roman" w:hAnsi="Times New Roman" w:cs="Times New Roman"/>
          <w:sz w:val="24"/>
          <w:szCs w:val="24"/>
        </w:rPr>
        <w:t xml:space="preserve">.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1D7278" w:rsidRPr="00603A41"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sidR="00FB242A">
        <w:rPr>
          <w:rFonts w:ascii="Times New Roman" w:eastAsia="Times New Roman" w:hAnsi="Times New Roman" w:cs="Times New Roman"/>
          <w:color w:val="FF0000"/>
          <w:sz w:val="24"/>
          <w:szCs w:val="24"/>
        </w:rPr>
        <w:t xml:space="preserve"> </w:t>
      </w:r>
      <w:r w:rsidR="00FB242A" w:rsidRPr="00603A41">
        <w:rPr>
          <w:rFonts w:ascii="Times New Roman" w:eastAsia="Times New Roman" w:hAnsi="Times New Roman" w:cs="Times New Roman"/>
          <w:sz w:val="24"/>
          <w:szCs w:val="24"/>
        </w:rPr>
        <w:t>ч</w:t>
      </w:r>
      <w:r w:rsidRPr="00603A41">
        <w:rPr>
          <w:rFonts w:ascii="Times New Roman" w:eastAsia="Times New Roman" w:hAnsi="Times New Roman" w:cs="Times New Roman"/>
          <w:sz w:val="24"/>
          <w:szCs w:val="24"/>
        </w:rPr>
        <w:t xml:space="preserve">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w:t>
      </w:r>
      <w:r w:rsidR="001D7278" w:rsidRPr="00603A41">
        <w:rPr>
          <w:rFonts w:ascii="Times New Roman" w:eastAsia="Times New Roman" w:hAnsi="Times New Roman" w:cs="Times New Roman"/>
          <w:sz w:val="24"/>
          <w:szCs w:val="24"/>
        </w:rPr>
        <w:t xml:space="preserve">у строк 10 календарних днів до </w:t>
      </w:r>
      <w:r w:rsidR="00E3308F" w:rsidRPr="00603A41">
        <w:rPr>
          <w:rFonts w:ascii="Times New Roman" w:eastAsia="Times New Roman" w:hAnsi="Times New Roman" w:cs="Times New Roman"/>
          <w:sz w:val="24"/>
          <w:szCs w:val="24"/>
        </w:rPr>
        <w:t>розірвання</w:t>
      </w:r>
      <w:r w:rsidR="001D7278" w:rsidRPr="00603A41">
        <w:rPr>
          <w:rFonts w:ascii="Times New Roman" w:eastAsia="Times New Roman" w:hAnsi="Times New Roman" w:cs="Times New Roman"/>
          <w:sz w:val="24"/>
          <w:szCs w:val="24"/>
        </w:rPr>
        <w:t>;</w:t>
      </w:r>
    </w:p>
    <w:p w:rsidR="002B7E03"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порушення терміну поставки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овару, що передбачено п.5.1. даного Договору, або у разі </w:t>
      </w:r>
      <w:r w:rsidR="00F76301">
        <w:rPr>
          <w:rFonts w:ascii="Times New Roman" w:eastAsia="Times New Roman" w:hAnsi="Times New Roman" w:cs="Times New Roman"/>
          <w:sz w:val="24"/>
          <w:szCs w:val="24"/>
        </w:rPr>
        <w:t>потреби</w:t>
      </w:r>
      <w:r>
        <w:rPr>
          <w:rFonts w:ascii="Times New Roman" w:eastAsia="Times New Roman" w:hAnsi="Times New Roman" w:cs="Times New Roman"/>
          <w:sz w:val="24"/>
          <w:szCs w:val="24"/>
        </w:rPr>
        <w:t xml:space="preserve"> Покупця - у строк, зазначений в замовленні.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або невчасн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відповідно до п. 2.5 даного договору, дефектного Товару у разі:</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порушення умов поставки та збереження товарного вигляду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 xml:space="preserve">овару. </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поставка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з порушення терміну придатності, що передбачено п.2.4. даного Договору.</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B626E2">
        <w:rPr>
          <w:rFonts w:ascii="Times New Roman" w:eastAsia="Times New Roman" w:hAnsi="Times New Roman" w:cs="Times New Roman"/>
          <w:color w:val="000000"/>
          <w:sz w:val="24"/>
          <w:szCs w:val="24"/>
        </w:rPr>
        <w:t xml:space="preserve">здійснення поставки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не в повному обсязі, асортименті, кількості чи якості, що не відповідає специфікації, що є невід’ємною частиною даного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w:t>
      </w:r>
      <w:r w:rsidR="0065500F">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2B7E03" w:rsidRDefault="00B626E2">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2B7E03" w:rsidRPr="001D5AE8" w:rsidRDefault="00170688" w:rsidP="001D5AE8">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00B626E2" w:rsidRPr="001D5AE8">
        <w:rPr>
          <w:rFonts w:ascii="Times New Roman" w:hAnsi="Times New Roman" w:cs="Times New Roman"/>
          <w:sz w:val="24"/>
          <w:szCs w:val="24"/>
        </w:rPr>
        <w:t>Забезпечити поставку Товару у строки, встановлені цим Договором;</w:t>
      </w:r>
    </w:p>
    <w:p w:rsidR="002B7E03" w:rsidRPr="00172ED8" w:rsidRDefault="003A50F7" w:rsidP="001D5AE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170688">
        <w:rPr>
          <w:rFonts w:ascii="Times New Roman" w:eastAsia="Times New Roman" w:hAnsi="Times New Roman" w:cs="Times New Roman"/>
          <w:sz w:val="24"/>
          <w:szCs w:val="24"/>
        </w:rPr>
        <w:t xml:space="preserve"> 6.3.2. </w:t>
      </w:r>
      <w:r w:rsidR="00B626E2"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sidR="00170688">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установленим розділом II цього Договору</w:t>
      </w:r>
      <w:r w:rsidR="00F838CE">
        <w:rPr>
          <w:rFonts w:ascii="Times New Roman" w:eastAsia="Times New Roman" w:hAnsi="Times New Roman" w:cs="Times New Roman"/>
          <w:sz w:val="24"/>
          <w:szCs w:val="24"/>
        </w:rPr>
        <w:t>.</w:t>
      </w:r>
    </w:p>
    <w:p w:rsidR="002B7E03" w:rsidRPr="001D5AE8" w:rsidRDefault="003A50F7" w:rsidP="001D5A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0688">
        <w:rPr>
          <w:rFonts w:ascii="Times New Roman" w:eastAsia="Times New Roman" w:hAnsi="Times New Roman" w:cs="Times New Roman"/>
          <w:sz w:val="24"/>
          <w:szCs w:val="24"/>
        </w:rPr>
        <w:t xml:space="preserve"> 6.3.3. </w:t>
      </w:r>
      <w:r w:rsidR="00B626E2"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221DCC" w:rsidRPr="001D5AE8" w:rsidRDefault="00170688" w:rsidP="001D5AE8">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00B626E2" w:rsidRPr="001D5AE8">
        <w:rPr>
          <w:rFonts w:ascii="Times New Roman" w:eastAsia="Times New Roman" w:hAnsi="Times New Roman" w:cs="Times New Roman"/>
          <w:sz w:val="24"/>
          <w:szCs w:val="24"/>
        </w:rPr>
        <w:t xml:space="preserve">Оформляти необхідні </w:t>
      </w:r>
      <w:proofErr w:type="spellStart"/>
      <w:r w:rsidR="00B626E2" w:rsidRPr="001D5AE8">
        <w:rPr>
          <w:rFonts w:ascii="Times New Roman" w:eastAsia="Times New Roman" w:hAnsi="Times New Roman" w:cs="Times New Roman"/>
          <w:sz w:val="24"/>
          <w:szCs w:val="24"/>
        </w:rPr>
        <w:t>товаросупровідні</w:t>
      </w:r>
      <w:proofErr w:type="spellEnd"/>
      <w:r w:rsidR="00B626E2" w:rsidRPr="001D5AE8">
        <w:rPr>
          <w:rFonts w:ascii="Times New Roman" w:eastAsia="Times New Roman" w:hAnsi="Times New Roman" w:cs="Times New Roman"/>
          <w:sz w:val="24"/>
          <w:szCs w:val="24"/>
        </w:rPr>
        <w:t xml:space="preserve"> документи відповідно вимог</w:t>
      </w:r>
      <w:r w:rsidR="00221DCC" w:rsidRPr="001D5AE8">
        <w:rPr>
          <w:rFonts w:ascii="Times New Roman" w:eastAsia="Times New Roman" w:hAnsi="Times New Roman" w:cs="Times New Roman"/>
          <w:sz w:val="24"/>
          <w:szCs w:val="24"/>
        </w:rPr>
        <w:t>;</w:t>
      </w:r>
    </w:p>
    <w:p w:rsidR="002B7E03" w:rsidRPr="001D5AE8" w:rsidRDefault="003A50F7" w:rsidP="001D5A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0688">
        <w:rPr>
          <w:rFonts w:ascii="Times New Roman" w:hAnsi="Times New Roman" w:cs="Times New Roman"/>
          <w:sz w:val="24"/>
          <w:szCs w:val="24"/>
        </w:rPr>
        <w:t xml:space="preserve"> 6.3.5. </w:t>
      </w:r>
      <w:r w:rsidR="00B626E2" w:rsidRPr="001D5AE8">
        <w:rPr>
          <w:rFonts w:ascii="Times New Roman" w:hAnsi="Times New Roman" w:cs="Times New Roman"/>
          <w:sz w:val="24"/>
          <w:szCs w:val="24"/>
        </w:rPr>
        <w:t xml:space="preserve">При поставці Товару надати </w:t>
      </w:r>
      <w:r w:rsidR="00B626E2" w:rsidRPr="001D5AE8">
        <w:rPr>
          <w:rFonts w:ascii="Times New Roman" w:hAnsi="Times New Roman" w:cs="Times New Roman"/>
          <w:b/>
          <w:sz w:val="24"/>
          <w:szCs w:val="24"/>
        </w:rPr>
        <w:t>Покупцю</w:t>
      </w:r>
      <w:r w:rsidR="00B626E2" w:rsidRPr="001D5AE8">
        <w:rPr>
          <w:rFonts w:ascii="Times New Roman" w:hAnsi="Times New Roman" w:cs="Times New Roman"/>
          <w:sz w:val="24"/>
          <w:szCs w:val="24"/>
        </w:rPr>
        <w:t xml:space="preserve"> інструкції та/або інформативні документи по застосуванню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 xml:space="preserve">овару, документи, які підтверджують якість поставленого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ова</w:t>
      </w:r>
      <w:r w:rsidR="00B626E2" w:rsidRPr="00603A41">
        <w:rPr>
          <w:rFonts w:ascii="Times New Roman" w:hAnsi="Times New Roman" w:cs="Times New Roman"/>
          <w:sz w:val="24"/>
          <w:szCs w:val="24"/>
        </w:rPr>
        <w:t>ру</w:t>
      </w:r>
      <w:r w:rsidR="00900BC4">
        <w:rPr>
          <w:rFonts w:ascii="Times New Roman" w:hAnsi="Times New Roman" w:cs="Times New Roman"/>
          <w:sz w:val="24"/>
          <w:szCs w:val="24"/>
        </w:rPr>
        <w:t xml:space="preserve">, </w:t>
      </w:r>
      <w:r w:rsidR="00B626E2" w:rsidRPr="001D5AE8">
        <w:rPr>
          <w:rFonts w:ascii="Times New Roman" w:hAnsi="Times New Roman" w:cs="Times New Roman"/>
          <w:sz w:val="24"/>
          <w:szCs w:val="24"/>
        </w:rPr>
        <w:t xml:space="preserve">на українській мові. </w:t>
      </w:r>
    </w:p>
    <w:p w:rsidR="002B7E03" w:rsidRPr="001D5AE8" w:rsidRDefault="00170688" w:rsidP="001D5AE8">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sidR="003A50F7">
        <w:rPr>
          <w:rFonts w:ascii="Times New Roman" w:hAnsi="Times New Roman" w:cs="Times New Roman"/>
          <w:sz w:val="24"/>
          <w:szCs w:val="24"/>
        </w:rPr>
        <w:t xml:space="preserve"> </w:t>
      </w:r>
      <w:r w:rsidR="00B626E2" w:rsidRPr="001D5AE8">
        <w:rPr>
          <w:rFonts w:ascii="Times New Roman" w:hAnsi="Times New Roman" w:cs="Times New Roman"/>
          <w:sz w:val="24"/>
          <w:szCs w:val="24"/>
        </w:rPr>
        <w:t>Постачальник має право:</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7.2.За порушення умов зобов’язання щодо якості та/або комплектності Товару, або у разі невідповідності терміну придатності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993D81"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збройні</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конфлікти,</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блокади, загальна військова мобілізація, акти тероризму, диверсії, масові заворушення, страйки, аварії, протиправні дії третіх осіб, пожежі, захоплення</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підприємств </w:t>
      </w:r>
      <w:r>
        <w:rPr>
          <w:rFonts w:ascii="Times New Roman" w:eastAsia="Times New Roman" w:hAnsi="Times New Roman" w:cs="Times New Roman"/>
          <w:sz w:val="24"/>
          <w:szCs w:val="24"/>
        </w:rPr>
        <w:t xml:space="preserve">тощо).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Default="002B7E03">
      <w:pPr>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845E15">
        <w:rPr>
          <w:rFonts w:ascii="Times New Roman" w:eastAsia="Times New Roman" w:hAnsi="Times New Roman" w:cs="Times New Roman"/>
          <w:sz w:val="24"/>
          <w:szCs w:val="24"/>
        </w:rPr>
        <w:t>Покупець</w:t>
      </w:r>
      <w:r>
        <w:rPr>
          <w:rFonts w:ascii="Times New Roman" w:eastAsia="Times New Roman" w:hAnsi="Times New Roman" w:cs="Times New Roman"/>
          <w:sz w:val="24"/>
          <w:szCs w:val="24"/>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виконанням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w:t>
      </w:r>
      <w:r w:rsidR="00845E15">
        <w:rPr>
          <w:rFonts w:ascii="Times New Roman" w:eastAsia="Times New Roman" w:hAnsi="Times New Roman" w:cs="Times New Roman"/>
          <w:sz w:val="24"/>
          <w:szCs w:val="24"/>
        </w:rPr>
        <w:t>Покупцем</w:t>
      </w:r>
      <w:r>
        <w:rPr>
          <w:rFonts w:ascii="Times New Roman" w:eastAsia="Times New Roman" w:hAnsi="Times New Roman" w:cs="Times New Roman"/>
          <w:sz w:val="24"/>
          <w:szCs w:val="24"/>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Pr>
          <w:rFonts w:ascii="Times New Roman" w:eastAsia="Times New Roman" w:hAnsi="Times New Roman" w:cs="Times New Roman"/>
          <w:sz w:val="24"/>
          <w:szCs w:val="24"/>
        </w:rPr>
        <w:t>ськ</w:t>
      </w:r>
      <w:r>
        <w:rPr>
          <w:rFonts w:ascii="Times New Roman" w:eastAsia="Times New Roman" w:hAnsi="Times New Roman" w:cs="Times New Roman"/>
          <w:sz w:val="24"/>
          <w:szCs w:val="24"/>
        </w:rPr>
        <w:t>ому суді, згідно з чинним законодавством України.</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набир</w:t>
      </w:r>
      <w:r w:rsidR="00B664BC" w:rsidRPr="00B664BC">
        <w:rPr>
          <w:rFonts w:ascii="Times New Roman" w:eastAsia="Times New Roman" w:hAnsi="Times New Roman" w:cs="Times New Roman"/>
          <w:b/>
          <w:sz w:val="24"/>
          <w:szCs w:val="24"/>
        </w:rPr>
        <w:t xml:space="preserve">ає чинності з </w:t>
      </w:r>
      <w:r w:rsidR="001641EB">
        <w:rPr>
          <w:rFonts w:ascii="Times New Roman" w:eastAsia="Times New Roman" w:hAnsi="Times New Roman" w:cs="Times New Roman"/>
          <w:b/>
          <w:sz w:val="24"/>
          <w:szCs w:val="24"/>
        </w:rPr>
        <w:t>____</w:t>
      </w:r>
      <w:r w:rsidR="00B664BC" w:rsidRPr="00B664BC">
        <w:rPr>
          <w:rFonts w:ascii="Times New Roman" w:eastAsia="Times New Roman" w:hAnsi="Times New Roman" w:cs="Times New Roman"/>
          <w:b/>
          <w:sz w:val="24"/>
          <w:szCs w:val="24"/>
        </w:rPr>
        <w:t xml:space="preserve"> січня 2025 року</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w:t>
      </w:r>
      <w:r w:rsidR="00B664B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45E15">
        <w:rPr>
          <w:rFonts w:ascii="Times New Roman" w:eastAsia="Times New Roman" w:hAnsi="Times New Roman" w:cs="Times New Roman"/>
          <w:sz w:val="24"/>
          <w:szCs w:val="24"/>
        </w:rPr>
        <w:t>2</w:t>
      </w:r>
      <w:r>
        <w:rPr>
          <w:rFonts w:ascii="Times New Roman" w:eastAsia="Times New Roman" w:hAnsi="Times New Roman" w:cs="Times New Roman"/>
          <w:sz w:val="24"/>
          <w:szCs w:val="24"/>
        </w:rPr>
        <w:t>. Дія договору про закупівлю може бути припинена за згодою сторін.</w:t>
      </w:r>
    </w:p>
    <w:p w:rsidR="002B7E03" w:rsidRDefault="002B7E03">
      <w:pPr>
        <w:spacing w:after="0" w:line="240" w:lineRule="auto"/>
        <w:rPr>
          <w:rFonts w:ascii="Times New Roman" w:eastAsia="Times New Roman" w:hAnsi="Times New Roman" w:cs="Times New Roman"/>
          <w:b/>
          <w:sz w:val="24"/>
          <w:szCs w:val="24"/>
        </w:rPr>
      </w:pPr>
    </w:p>
    <w:p w:rsidR="002B7E03" w:rsidRPr="00F010E3" w:rsidRDefault="00B626E2">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BF74DA" w:rsidRPr="00F010E3" w:rsidRDefault="006551E6"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00B626E2" w:rsidRPr="00F010E3">
        <w:rPr>
          <w:sz w:val="24"/>
          <w:szCs w:val="24"/>
        </w:rPr>
        <w:t>.</w:t>
      </w:r>
      <w:r w:rsidR="00B626E2" w:rsidRPr="00F010E3">
        <w:rPr>
          <w:sz w:val="24"/>
          <w:szCs w:val="24"/>
        </w:rPr>
        <w:tab/>
      </w:r>
      <w:r w:rsidR="00BF74DA"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w:t>
      </w:r>
      <w:proofErr w:type="spellStart"/>
      <w:r w:rsidR="00BF74DA" w:rsidRPr="00F010E3">
        <w:rPr>
          <w:rFonts w:ascii="Times New Roman" w:eastAsia="Times New Roman" w:hAnsi="Times New Roman" w:cs="Times New Roman"/>
          <w:sz w:val="24"/>
          <w:szCs w:val="24"/>
        </w:rPr>
        <w:t>“Про</w:t>
      </w:r>
      <w:proofErr w:type="spellEnd"/>
      <w:r w:rsidR="00BF74DA" w:rsidRPr="00F010E3">
        <w:rPr>
          <w:rFonts w:ascii="Times New Roman" w:eastAsia="Times New Roman" w:hAnsi="Times New Roman" w:cs="Times New Roman"/>
          <w:sz w:val="24"/>
          <w:szCs w:val="24"/>
        </w:rPr>
        <w:t xml:space="preserve"> публічні </w:t>
      </w:r>
      <w:proofErr w:type="spellStart"/>
      <w:r w:rsidR="00BF74DA" w:rsidRPr="00F010E3">
        <w:rPr>
          <w:rFonts w:ascii="Times New Roman" w:eastAsia="Times New Roman" w:hAnsi="Times New Roman" w:cs="Times New Roman"/>
          <w:sz w:val="24"/>
          <w:szCs w:val="24"/>
        </w:rPr>
        <w:t>закупівлі”</w:t>
      </w:r>
      <w:proofErr w:type="spellEnd"/>
      <w:r w:rsidR="00BF74DA" w:rsidRPr="00F010E3">
        <w:rPr>
          <w:rFonts w:ascii="Times New Roman" w:eastAsia="Times New Roman" w:hAnsi="Times New Roman" w:cs="Times New Roman"/>
          <w:sz w:val="24"/>
          <w:szCs w:val="24"/>
        </w:rPr>
        <w:t>, на період дії правового режиму воєнного стану в Україні та протягом 90 днів з дня його припинення або скасування (</w:t>
      </w:r>
      <w:proofErr w:type="spellStart"/>
      <w:r w:rsidR="00BF74DA" w:rsidRPr="00F010E3">
        <w:rPr>
          <w:rFonts w:ascii="Times New Roman" w:eastAsia="Times New Roman" w:hAnsi="Times New Roman" w:cs="Times New Roman"/>
          <w:sz w:val="24"/>
          <w:szCs w:val="24"/>
        </w:rPr>
        <w:t>затв</w:t>
      </w:r>
      <w:proofErr w:type="spellEnd"/>
      <w:r w:rsidR="00BF74DA" w:rsidRPr="00F010E3">
        <w:rPr>
          <w:rFonts w:ascii="Times New Roman" w:eastAsia="Times New Roman" w:hAnsi="Times New Roman" w:cs="Times New Roman"/>
          <w:sz w:val="24"/>
          <w:szCs w:val="24"/>
        </w:rPr>
        <w:t>.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Покупця;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010E3">
        <w:rPr>
          <w:rFonts w:ascii="Times New Roman" w:eastAsia="Times New Roman" w:hAnsi="Times New Roman" w:cs="Times New Roman"/>
          <w:sz w:val="24"/>
          <w:szCs w:val="24"/>
        </w:rPr>
        <w:t>Platts</w:t>
      </w:r>
      <w:proofErr w:type="spellEnd"/>
      <w:r w:rsidRPr="00F010E3">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F010E3">
        <w:rPr>
          <w:rFonts w:ascii="Times New Roman" w:eastAsia="Times New Roman" w:hAnsi="Times New Roman" w:cs="Times New Roman"/>
          <w:sz w:val="24"/>
          <w:szCs w:val="24"/>
        </w:rPr>
        <w:t>“на</w:t>
      </w:r>
      <w:proofErr w:type="spellEnd"/>
      <w:r w:rsidRPr="00F010E3">
        <w:rPr>
          <w:rFonts w:ascii="Times New Roman" w:eastAsia="Times New Roman" w:hAnsi="Times New Roman" w:cs="Times New Roman"/>
          <w:sz w:val="24"/>
          <w:szCs w:val="24"/>
        </w:rPr>
        <w:t xml:space="preserve"> добу </w:t>
      </w:r>
      <w:proofErr w:type="spellStart"/>
      <w:r w:rsidRPr="00F010E3">
        <w:rPr>
          <w:rFonts w:ascii="Times New Roman" w:eastAsia="Times New Roman" w:hAnsi="Times New Roman" w:cs="Times New Roman"/>
          <w:sz w:val="24"/>
          <w:szCs w:val="24"/>
        </w:rPr>
        <w:t>наперед”</w:t>
      </w:r>
      <w:proofErr w:type="spellEnd"/>
      <w:r w:rsidRPr="00F010E3">
        <w:rPr>
          <w:rFonts w:ascii="Times New Roman" w:eastAsia="Times New Roman" w:hAnsi="Times New Roman" w:cs="Times New Roman"/>
          <w:sz w:val="24"/>
          <w:szCs w:val="24"/>
        </w:rPr>
        <w:t>, що застосовуються в договорі про закупівлю, у разі встановлення в Договорі порядку зміни ціни;</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376BBB" w:rsidRPr="00F010E3" w:rsidRDefault="00376BBB" w:rsidP="0037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9"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w:t>
      </w:r>
      <w:proofErr w:type="spellStart"/>
      <w:r w:rsidRPr="00F010E3">
        <w:rPr>
          <w:rFonts w:ascii="Times New Roman" w:eastAsia="Times New Roman" w:hAnsi="Times New Roman" w:cs="Times New Roman"/>
          <w:sz w:val="24"/>
          <w:szCs w:val="24"/>
        </w:rPr>
        <w:t>“Про</w:t>
      </w:r>
      <w:proofErr w:type="spellEnd"/>
      <w:r w:rsidRPr="00F010E3">
        <w:rPr>
          <w:rFonts w:ascii="Times New Roman" w:eastAsia="Times New Roman" w:hAnsi="Times New Roman" w:cs="Times New Roman"/>
          <w:sz w:val="24"/>
          <w:szCs w:val="24"/>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010E3">
        <w:rPr>
          <w:rFonts w:ascii="Times New Roman" w:eastAsia="Times New Roman" w:hAnsi="Times New Roman" w:cs="Times New Roman"/>
          <w:sz w:val="24"/>
          <w:szCs w:val="24"/>
        </w:rPr>
        <w:t>Федерації”</w:t>
      </w:r>
      <w:proofErr w:type="spellEnd"/>
      <w:r w:rsidRPr="00F010E3">
        <w:rPr>
          <w:rFonts w:ascii="Times New Roman" w:eastAsia="Times New Roman" w:hAnsi="Times New Roman" w:cs="Times New Roman"/>
          <w:sz w:val="24"/>
          <w:szCs w:val="24"/>
        </w:rPr>
        <w:t xml:space="preserve"> (Офіційний вісник України, 2023 р., № </w:t>
      </w:r>
      <w:r w:rsidRPr="00F010E3">
        <w:rPr>
          <w:rFonts w:ascii="Times New Roman" w:eastAsia="Times New Roman" w:hAnsi="Times New Roman" w:cs="Times New Roman"/>
          <w:sz w:val="24"/>
          <w:szCs w:val="24"/>
        </w:rPr>
        <w:lastRenderedPageBreak/>
        <w:t>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F58A3" w:rsidRPr="00F010E3" w:rsidRDefault="003F58A3"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r w:rsidR="00B626E2" w:rsidRPr="00F010E3">
        <w:rPr>
          <w:rFonts w:ascii="Times New Roman" w:eastAsia="Times New Roman" w:hAnsi="Times New Roman" w:cs="Times New Roman"/>
          <w:sz w:val="24"/>
          <w:szCs w:val="24"/>
        </w:rPr>
        <w:t>.</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271E9">
        <w:rPr>
          <w:rFonts w:ascii="Times New Roman" w:eastAsia="Times New Roman" w:hAnsi="Times New Roman" w:cs="Times New Roman"/>
          <w:sz w:val="24"/>
          <w:szCs w:val="24"/>
        </w:rPr>
        <w:t>2</w:t>
      </w:r>
      <w:r>
        <w:rPr>
          <w:rFonts w:ascii="Times New Roman" w:eastAsia="Times New Roman" w:hAnsi="Times New Roman" w:cs="Times New Roman"/>
          <w:sz w:val="24"/>
          <w:szCs w:val="24"/>
        </w:rPr>
        <w:t>.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6551E6" w:rsidRDefault="008271E9"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6551E6" w:rsidRP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sidR="00170688">
        <w:rPr>
          <w:rFonts w:ascii="Times New Roman" w:eastAsia="Times New Roman" w:hAnsi="Times New Roman" w:cs="Times New Roman"/>
          <w:sz w:val="24"/>
          <w:szCs w:val="24"/>
        </w:rPr>
        <w:t>.</w:t>
      </w:r>
    </w:p>
    <w:p w:rsidR="00F010E3" w:rsidRDefault="00F010E3"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B1F45" w:rsidRDefault="00FB1F45" w:rsidP="00FB1F45">
      <w:pPr>
        <w:spacing w:after="0" w:line="240" w:lineRule="auto"/>
        <w:rPr>
          <w:rFonts w:ascii="Times New Roman" w:eastAsia="Times New Roman" w:hAnsi="Times New Roman" w:cs="Times New Roman"/>
          <w:sz w:val="24"/>
          <w:szCs w:val="24"/>
        </w:rPr>
      </w:pPr>
      <w:bookmarkStart w:id="3" w:name="_Hlk142649083"/>
    </w:p>
    <w:p w:rsidR="00FB1F45" w:rsidRDefault="00FB1F45">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2B7E03" w:rsidRDefault="00B626E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1F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 </w:t>
      </w:r>
      <w:r w:rsidR="00325A0C" w:rsidRPr="00F46123">
        <w:rPr>
          <w:rFonts w:ascii="Times New Roman" w:hAnsi="Times New Roman"/>
          <w:color w:val="000000"/>
          <w:sz w:val="24"/>
          <w:szCs w:val="24"/>
        </w:rPr>
        <w:t>Невід'ємною частиною цього Договору є специфікація (Додаток 1).</w:t>
      </w:r>
    </w:p>
    <w:bookmarkEnd w:id="3"/>
    <w:p w:rsidR="00030E06" w:rsidRDefault="000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006E55EF">
        <w:rPr>
          <w:rFonts w:ascii="Times New Roman" w:eastAsia="Times New Roman" w:hAnsi="Times New Roman" w:cs="Times New Roman"/>
          <w:b/>
          <w:sz w:val="24"/>
          <w:szCs w:val="24"/>
        </w:rPr>
        <w:t>ІІ</w:t>
      </w:r>
      <w:r>
        <w:rPr>
          <w:rFonts w:ascii="Times New Roman" w:eastAsia="Times New Roman" w:hAnsi="Times New Roman" w:cs="Times New Roman"/>
          <w:b/>
          <w:sz w:val="24"/>
          <w:szCs w:val="24"/>
        </w:rPr>
        <w:t xml:space="preserve">. Місцезнаходження, банківські реквізити та підписи Сторін </w:t>
      </w:r>
    </w:p>
    <w:p w:rsidR="001641EB" w:rsidRDefault="001641EB" w:rsidP="001641EB">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41EB" w:rsidRDefault="001641EB" w:rsidP="001641EB">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1641EB" w:rsidRDefault="0016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1641EB" w:rsidTr="001D5AE8">
        <w:trPr>
          <w:trHeight w:val="80"/>
        </w:trPr>
        <w:tc>
          <w:tcPr>
            <w:tcW w:w="4843" w:type="dxa"/>
          </w:tcPr>
          <w:p w:rsidR="001641EB" w:rsidRDefault="001641EB" w:rsidP="001641EB">
            <w:pPr>
              <w:spacing w:after="0" w:line="240" w:lineRule="auto"/>
              <w:ind w:firstLine="426"/>
              <w:jc w:val="both"/>
              <w:rPr>
                <w:rFonts w:ascii="Times New Roman" w:eastAsia="Times New Roman" w:hAnsi="Times New Roman" w:cs="Times New Roman"/>
                <w:sz w:val="24"/>
                <w:szCs w:val="24"/>
              </w:rPr>
            </w:pPr>
            <w:bookmarkStart w:id="4" w:name="bookmark=id.3znysh7" w:colFirst="0" w:colLast="0"/>
            <w:bookmarkEnd w:id="4"/>
            <w:r>
              <w:rPr>
                <w:rFonts w:ascii="Times New Roman" w:eastAsia="Times New Roman" w:hAnsi="Times New Roman" w:cs="Times New Roman"/>
                <w:b/>
                <w:sz w:val="24"/>
                <w:szCs w:val="24"/>
              </w:rPr>
              <w:t xml:space="preserve">          </w:t>
            </w:r>
          </w:p>
          <w:p w:rsidR="001641EB" w:rsidRDefault="001641EB">
            <w:pPr>
              <w:spacing w:after="0" w:line="240" w:lineRule="auto"/>
              <w:ind w:firstLine="426"/>
              <w:rPr>
                <w:rFonts w:ascii="Times New Roman" w:eastAsia="Times New Roman" w:hAnsi="Times New Roman" w:cs="Times New Roman"/>
                <w:sz w:val="24"/>
                <w:szCs w:val="24"/>
              </w:rPr>
            </w:pPr>
          </w:p>
        </w:tc>
        <w:tc>
          <w:tcPr>
            <w:tcW w:w="4843" w:type="dxa"/>
          </w:tcPr>
          <w:p w:rsidR="001641EB" w:rsidRPr="00815B07" w:rsidRDefault="001641EB" w:rsidP="00600162">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1641EB" w:rsidRPr="00815B07" w:rsidRDefault="001641EB" w:rsidP="00600162">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1641EB" w:rsidTr="001D5AE8">
        <w:trPr>
          <w:trHeight w:val="80"/>
        </w:trPr>
        <w:tc>
          <w:tcPr>
            <w:tcW w:w="4843" w:type="dxa"/>
          </w:tcPr>
          <w:p w:rsidR="001641EB" w:rsidRDefault="001641EB">
            <w:pPr>
              <w:spacing w:after="0" w:line="240" w:lineRule="auto"/>
              <w:ind w:firstLine="426"/>
              <w:jc w:val="both"/>
              <w:rPr>
                <w:rFonts w:ascii="Times New Roman" w:eastAsia="Times New Roman" w:hAnsi="Times New Roman" w:cs="Times New Roman"/>
                <w:b/>
                <w:sz w:val="24"/>
                <w:szCs w:val="24"/>
              </w:rPr>
            </w:pPr>
          </w:p>
        </w:tc>
        <w:tc>
          <w:tcPr>
            <w:tcW w:w="4843" w:type="dxa"/>
          </w:tcPr>
          <w:p w:rsidR="001641EB" w:rsidRPr="00FA12C6" w:rsidRDefault="001641EB"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1641EB" w:rsidRPr="00FA12C6" w:rsidRDefault="001641EB"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1641EB" w:rsidRPr="00FA12C6" w:rsidRDefault="001641EB" w:rsidP="00600162">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1641EB" w:rsidRPr="00FA12C6" w:rsidRDefault="001641EB" w:rsidP="00600162">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1641EB" w:rsidRPr="00FA12C6" w:rsidRDefault="001641EB"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1641EB" w:rsidRPr="00FA12C6" w:rsidRDefault="001641EB" w:rsidP="00600162">
            <w:pPr>
              <w:rPr>
                <w:rFonts w:ascii="Times New Roman" w:hAnsi="Times New Roman"/>
                <w:b/>
                <w:sz w:val="20"/>
                <w:szCs w:val="20"/>
              </w:rPr>
            </w:pPr>
            <w:r w:rsidRPr="00FA12C6">
              <w:rPr>
                <w:rFonts w:ascii="Times New Roman" w:hAnsi="Times New Roman"/>
                <w:b/>
                <w:sz w:val="20"/>
                <w:szCs w:val="20"/>
              </w:rPr>
              <w:t>ІПН 354924019184</w:t>
            </w:r>
          </w:p>
          <w:p w:rsidR="00FA12C6" w:rsidRPr="00FA12C6" w:rsidRDefault="00FA12C6" w:rsidP="00600162">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1641EB" w:rsidRPr="00FA12C6" w:rsidRDefault="001641EB" w:rsidP="00600162">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1641EB" w:rsidRDefault="001641EB" w:rsidP="00600162">
            <w:pPr>
              <w:rPr>
                <w:rFonts w:ascii="Times New Roman" w:hAnsi="Times New Roman"/>
                <w:sz w:val="18"/>
                <w:szCs w:val="18"/>
              </w:rPr>
            </w:pPr>
          </w:p>
          <w:p w:rsidR="001641EB" w:rsidRPr="00815B07" w:rsidRDefault="001641EB" w:rsidP="001641EB">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1641EB" w:rsidRPr="00815B07" w:rsidRDefault="001641EB" w:rsidP="001641EB">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1641EB" w:rsidRPr="00815B07" w:rsidRDefault="001641EB" w:rsidP="001641EB">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B664BC" w:rsidRDefault="00B664BC">
      <w:pPr>
        <w:rPr>
          <w:rFonts w:ascii="Times New Roman" w:eastAsia="Times New Roman" w:hAnsi="Times New Roman" w:cs="Times New Roman"/>
          <w:sz w:val="24"/>
          <w:szCs w:val="24"/>
        </w:rPr>
      </w:pPr>
      <w:bookmarkStart w:id="5" w:name="_Hlk141694620"/>
      <w:r>
        <w:rPr>
          <w:rFonts w:ascii="Times New Roman" w:eastAsia="Times New Roman" w:hAnsi="Times New Roman" w:cs="Times New Roman"/>
          <w:sz w:val="24"/>
          <w:szCs w:val="24"/>
        </w:rPr>
        <w:br w:type="page"/>
      </w:r>
    </w:p>
    <w:p w:rsidR="002B7E03" w:rsidRPr="00B664BC" w:rsidRDefault="00B626E2" w:rsidP="001D5AE8">
      <w:pPr>
        <w:spacing w:after="0" w:line="240" w:lineRule="auto"/>
        <w:jc w:val="right"/>
        <w:rPr>
          <w:rFonts w:ascii="Times New Roman" w:eastAsia="Times New Roman" w:hAnsi="Times New Roman" w:cs="Times New Roman"/>
          <w:vanish/>
          <w:sz w:val="24"/>
          <w:szCs w:val="24"/>
          <w:specVanish/>
        </w:rPr>
      </w:pPr>
      <w:r>
        <w:rPr>
          <w:rFonts w:ascii="Times New Roman" w:eastAsia="Times New Roman" w:hAnsi="Times New Roman" w:cs="Times New Roman"/>
          <w:sz w:val="24"/>
          <w:szCs w:val="24"/>
        </w:rPr>
        <w:lastRenderedPageBreak/>
        <w:t xml:space="preserve">Додаток №1 </w:t>
      </w:r>
    </w:p>
    <w:p w:rsidR="00B664BC" w:rsidRDefault="00B664BC"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7E03" w:rsidRDefault="00B626E2"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2B7E03" w:rsidRDefault="002B7E03">
      <w:pPr>
        <w:spacing w:after="0" w:line="240" w:lineRule="auto"/>
        <w:rPr>
          <w:rFonts w:ascii="Times New Roman" w:eastAsia="Times New Roman" w:hAnsi="Times New Roman" w:cs="Times New Roman"/>
          <w:sz w:val="24"/>
          <w:szCs w:val="24"/>
        </w:rPr>
      </w:pPr>
    </w:p>
    <w:bookmarkEnd w:id="5"/>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B626E2">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2B7E03" w:rsidRDefault="00B626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2B7E03" w:rsidRDefault="002B7E03">
      <w:pPr>
        <w:spacing w:after="0" w:line="240" w:lineRule="auto"/>
        <w:jc w:val="center"/>
        <w:rPr>
          <w:rFonts w:ascii="Times New Roman" w:eastAsia="Times New Roman" w:hAnsi="Times New Roman" w:cs="Times New Roman"/>
          <w:b/>
          <w:sz w:val="24"/>
          <w:szCs w:val="24"/>
        </w:rPr>
      </w:pPr>
    </w:p>
    <w:p w:rsidR="002B7E03" w:rsidRDefault="002B7E03">
      <w:pPr>
        <w:spacing w:after="0" w:line="240" w:lineRule="auto"/>
        <w:jc w:val="center"/>
        <w:rPr>
          <w:rFonts w:ascii="Times New Roman" w:eastAsia="Times New Roman" w:hAnsi="Times New Roman" w:cs="Times New Roman"/>
          <w:b/>
          <w:sz w:val="24"/>
          <w:szCs w:val="24"/>
        </w:rPr>
      </w:pPr>
    </w:p>
    <w:tbl>
      <w:tblPr>
        <w:tblStyle w:val="20"/>
        <w:tblW w:w="99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68368F" w:rsidTr="0068368F">
        <w:trPr>
          <w:trHeight w:val="22"/>
          <w:jc w:val="center"/>
        </w:trPr>
        <w:tc>
          <w:tcPr>
            <w:tcW w:w="445"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Кількість</w:t>
            </w:r>
          </w:p>
        </w:tc>
        <w:tc>
          <w:tcPr>
            <w:tcW w:w="1317"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68368F" w:rsidTr="0068368F">
        <w:trPr>
          <w:trHeight w:val="22"/>
          <w:jc w:val="center"/>
        </w:trPr>
        <w:tc>
          <w:tcPr>
            <w:tcW w:w="445" w:type="dxa"/>
            <w:vAlign w:val="center"/>
          </w:tcPr>
          <w:p w:rsidR="0068368F" w:rsidRDefault="0068368F">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68368F" w:rsidRDefault="0068368F">
            <w:pPr>
              <w:spacing w:after="0" w:line="240" w:lineRule="auto"/>
              <w:rPr>
                <w:rFonts w:ascii="Times New Roman" w:eastAsia="Times New Roman" w:hAnsi="Times New Roman" w:cs="Times New Roman"/>
                <w:sz w:val="24"/>
                <w:szCs w:val="24"/>
              </w:rPr>
            </w:pPr>
          </w:p>
        </w:tc>
        <w:tc>
          <w:tcPr>
            <w:tcW w:w="116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888"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17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r>
    </w:tbl>
    <w:p w:rsidR="002B7E03" w:rsidRDefault="00B626E2" w:rsidP="001D5AE8">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вартість ______________________</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 ПДВ або без ПДВ (вказати суму) </w:t>
      </w:r>
    </w:p>
    <w:p w:rsidR="00FA12C6" w:rsidRDefault="00FA12C6" w:rsidP="00FA12C6">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2C6" w:rsidRDefault="00FA12C6" w:rsidP="00FA12C6">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2B7E03" w:rsidRDefault="002B7E03">
      <w:pPr>
        <w:spacing w:after="0" w:line="240" w:lineRule="auto"/>
        <w:rPr>
          <w:rFonts w:ascii="Times New Roman" w:eastAsia="Times New Roman" w:hAnsi="Times New Roman" w:cs="Times New Roman"/>
          <w:sz w:val="24"/>
          <w:szCs w:val="24"/>
        </w:rPr>
      </w:pPr>
    </w:p>
    <w:tbl>
      <w:tblPr>
        <w:tblStyle w:val="30"/>
        <w:tblW w:w="9686" w:type="dxa"/>
        <w:tblInd w:w="544" w:type="dxa"/>
        <w:tblLayout w:type="fixed"/>
        <w:tblLook w:val="0000"/>
      </w:tblPr>
      <w:tblGrid>
        <w:gridCol w:w="4843"/>
        <w:gridCol w:w="4843"/>
      </w:tblGrid>
      <w:tr w:rsidR="00FA12C6" w:rsidTr="00600162">
        <w:trPr>
          <w:trHeight w:val="80"/>
        </w:trPr>
        <w:tc>
          <w:tcPr>
            <w:tcW w:w="4843" w:type="dxa"/>
          </w:tcPr>
          <w:p w:rsidR="00FA12C6" w:rsidRDefault="00FA12C6" w:rsidP="00600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FA12C6" w:rsidRDefault="00FA12C6" w:rsidP="00600162">
            <w:pPr>
              <w:spacing w:after="0" w:line="240" w:lineRule="auto"/>
              <w:ind w:firstLine="426"/>
              <w:rPr>
                <w:rFonts w:ascii="Times New Roman" w:eastAsia="Times New Roman" w:hAnsi="Times New Roman" w:cs="Times New Roman"/>
                <w:sz w:val="24"/>
                <w:szCs w:val="24"/>
              </w:rPr>
            </w:pPr>
          </w:p>
        </w:tc>
        <w:tc>
          <w:tcPr>
            <w:tcW w:w="4843" w:type="dxa"/>
          </w:tcPr>
          <w:p w:rsidR="00FA12C6" w:rsidRPr="00815B07" w:rsidRDefault="00FA12C6" w:rsidP="00600162">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FA12C6" w:rsidRPr="00815B07" w:rsidRDefault="00FA12C6" w:rsidP="00600162">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FA12C6" w:rsidTr="00600162">
        <w:trPr>
          <w:trHeight w:val="80"/>
        </w:trPr>
        <w:tc>
          <w:tcPr>
            <w:tcW w:w="4843" w:type="dxa"/>
          </w:tcPr>
          <w:p w:rsidR="00FA12C6" w:rsidRDefault="00FA12C6" w:rsidP="00600162">
            <w:pPr>
              <w:spacing w:after="0" w:line="240" w:lineRule="auto"/>
              <w:ind w:firstLine="426"/>
              <w:jc w:val="both"/>
              <w:rPr>
                <w:rFonts w:ascii="Times New Roman" w:eastAsia="Times New Roman" w:hAnsi="Times New Roman" w:cs="Times New Roman"/>
                <w:b/>
                <w:sz w:val="24"/>
                <w:szCs w:val="24"/>
              </w:rPr>
            </w:pPr>
          </w:p>
        </w:tc>
        <w:tc>
          <w:tcPr>
            <w:tcW w:w="4843" w:type="dxa"/>
          </w:tcPr>
          <w:p w:rsidR="00FA12C6" w:rsidRPr="00FA12C6" w:rsidRDefault="00FA12C6"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FA12C6" w:rsidRPr="00FA12C6" w:rsidRDefault="00FA12C6"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FA12C6" w:rsidRPr="00FA12C6" w:rsidRDefault="00FA12C6" w:rsidP="00600162">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FA12C6" w:rsidRPr="00FA12C6" w:rsidRDefault="00FA12C6" w:rsidP="00600162">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FA12C6" w:rsidRPr="00FA12C6" w:rsidRDefault="00FA12C6" w:rsidP="00600162">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FA12C6" w:rsidRPr="00FA12C6" w:rsidRDefault="00FA12C6" w:rsidP="00600162">
            <w:pPr>
              <w:rPr>
                <w:rFonts w:ascii="Times New Roman" w:hAnsi="Times New Roman"/>
                <w:b/>
                <w:sz w:val="20"/>
                <w:szCs w:val="20"/>
              </w:rPr>
            </w:pPr>
            <w:r w:rsidRPr="00FA12C6">
              <w:rPr>
                <w:rFonts w:ascii="Times New Roman" w:hAnsi="Times New Roman"/>
                <w:b/>
                <w:sz w:val="20"/>
                <w:szCs w:val="20"/>
              </w:rPr>
              <w:t>ІПН 354924019184</w:t>
            </w:r>
          </w:p>
          <w:p w:rsidR="00FA12C6" w:rsidRPr="00FA12C6" w:rsidRDefault="00FA12C6" w:rsidP="00600162">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FA12C6" w:rsidRPr="00FA12C6" w:rsidRDefault="00FA12C6" w:rsidP="00600162">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FA12C6" w:rsidRDefault="00FA12C6" w:rsidP="00600162">
            <w:pPr>
              <w:rPr>
                <w:rFonts w:ascii="Times New Roman" w:hAnsi="Times New Roman"/>
                <w:sz w:val="18"/>
                <w:szCs w:val="18"/>
              </w:rPr>
            </w:pPr>
          </w:p>
          <w:p w:rsidR="00FA12C6" w:rsidRPr="00815B07" w:rsidRDefault="00FA12C6" w:rsidP="00600162">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FA12C6" w:rsidRPr="00815B07" w:rsidRDefault="00FA12C6" w:rsidP="00600162">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FA12C6" w:rsidRPr="00815B07" w:rsidRDefault="00FA12C6" w:rsidP="00600162">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2B7E03" w:rsidRDefault="002B7E03">
      <w:pPr>
        <w:spacing w:after="0" w:line="240" w:lineRule="auto"/>
      </w:pPr>
    </w:p>
    <w:p w:rsidR="002B7E03" w:rsidRDefault="002B7E03">
      <w:pPr>
        <w:spacing w:after="0" w:line="240" w:lineRule="auto"/>
      </w:pPr>
    </w:p>
    <w:p w:rsidR="002B7E03" w:rsidRDefault="002B7E03" w:rsidP="00F010E3">
      <w:pPr>
        <w:spacing w:after="0" w:line="240" w:lineRule="auto"/>
      </w:pPr>
    </w:p>
    <w:sectPr w:rsidR="002B7E03" w:rsidSect="00D71CD6">
      <w:pgSz w:w="11906" w:h="16838"/>
      <w:pgMar w:top="567" w:right="567" w:bottom="567" w:left="567"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EA" w:rsidRDefault="004F20EA" w:rsidP="00C02EE6">
      <w:pPr>
        <w:spacing w:after="0" w:line="240" w:lineRule="auto"/>
      </w:pPr>
      <w:r>
        <w:separator/>
      </w:r>
    </w:p>
  </w:endnote>
  <w:endnote w:type="continuationSeparator" w:id="0">
    <w:p w:rsidR="004F20EA" w:rsidRDefault="004F20EA" w:rsidP="00C0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EA" w:rsidRDefault="004F20EA" w:rsidP="00C02EE6">
      <w:pPr>
        <w:spacing w:after="0" w:line="240" w:lineRule="auto"/>
      </w:pPr>
      <w:r>
        <w:separator/>
      </w:r>
    </w:p>
  </w:footnote>
  <w:footnote w:type="continuationSeparator" w:id="0">
    <w:p w:rsidR="004F20EA" w:rsidRDefault="004F20EA" w:rsidP="00C0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5B461C"/>
    <w:multiLevelType w:val="hybridMultilevel"/>
    <w:tmpl w:val="8CD0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2B7E03"/>
    <w:rsid w:val="00000682"/>
    <w:rsid w:val="00030E06"/>
    <w:rsid w:val="00046F94"/>
    <w:rsid w:val="00094FB8"/>
    <w:rsid w:val="000E3996"/>
    <w:rsid w:val="000E39B8"/>
    <w:rsid w:val="000E5AA2"/>
    <w:rsid w:val="000F45C2"/>
    <w:rsid w:val="001132EE"/>
    <w:rsid w:val="001520C3"/>
    <w:rsid w:val="0016082C"/>
    <w:rsid w:val="001641EB"/>
    <w:rsid w:val="00170688"/>
    <w:rsid w:val="00172ED8"/>
    <w:rsid w:val="00174A55"/>
    <w:rsid w:val="00175D93"/>
    <w:rsid w:val="001808E2"/>
    <w:rsid w:val="001955CD"/>
    <w:rsid w:val="001B5141"/>
    <w:rsid w:val="001D0D74"/>
    <w:rsid w:val="001D5AE8"/>
    <w:rsid w:val="001D7278"/>
    <w:rsid w:val="001F59E7"/>
    <w:rsid w:val="002068FF"/>
    <w:rsid w:val="00221DCC"/>
    <w:rsid w:val="00224C51"/>
    <w:rsid w:val="00226553"/>
    <w:rsid w:val="00245792"/>
    <w:rsid w:val="002627EB"/>
    <w:rsid w:val="00267756"/>
    <w:rsid w:val="00267FC2"/>
    <w:rsid w:val="00275539"/>
    <w:rsid w:val="0028324D"/>
    <w:rsid w:val="002A458F"/>
    <w:rsid w:val="002B7C45"/>
    <w:rsid w:val="002B7E03"/>
    <w:rsid w:val="002C6982"/>
    <w:rsid w:val="002D355D"/>
    <w:rsid w:val="002D5E71"/>
    <w:rsid w:val="003111F9"/>
    <w:rsid w:val="00321A7C"/>
    <w:rsid w:val="00324025"/>
    <w:rsid w:val="00325A0C"/>
    <w:rsid w:val="00333DB6"/>
    <w:rsid w:val="00357624"/>
    <w:rsid w:val="00367C30"/>
    <w:rsid w:val="00374AC7"/>
    <w:rsid w:val="00376BBB"/>
    <w:rsid w:val="003A50F7"/>
    <w:rsid w:val="003B7D81"/>
    <w:rsid w:val="003D4198"/>
    <w:rsid w:val="003F58A3"/>
    <w:rsid w:val="00424E3E"/>
    <w:rsid w:val="0044405E"/>
    <w:rsid w:val="00445530"/>
    <w:rsid w:val="00466141"/>
    <w:rsid w:val="004D53D2"/>
    <w:rsid w:val="004F20EA"/>
    <w:rsid w:val="00510155"/>
    <w:rsid w:val="00511BC5"/>
    <w:rsid w:val="00523BF4"/>
    <w:rsid w:val="00531FC2"/>
    <w:rsid w:val="00542AFD"/>
    <w:rsid w:val="00546D1F"/>
    <w:rsid w:val="00574C34"/>
    <w:rsid w:val="00591806"/>
    <w:rsid w:val="005927A7"/>
    <w:rsid w:val="005B383E"/>
    <w:rsid w:val="005B5F83"/>
    <w:rsid w:val="005D5715"/>
    <w:rsid w:val="00603A41"/>
    <w:rsid w:val="00606BEA"/>
    <w:rsid w:val="00612F0B"/>
    <w:rsid w:val="00616320"/>
    <w:rsid w:val="00630187"/>
    <w:rsid w:val="0065500F"/>
    <w:rsid w:val="006551E6"/>
    <w:rsid w:val="00663A00"/>
    <w:rsid w:val="006667DE"/>
    <w:rsid w:val="0068368F"/>
    <w:rsid w:val="00685DC2"/>
    <w:rsid w:val="006918C7"/>
    <w:rsid w:val="006D30BB"/>
    <w:rsid w:val="006E55EF"/>
    <w:rsid w:val="00706C44"/>
    <w:rsid w:val="00725E71"/>
    <w:rsid w:val="00726379"/>
    <w:rsid w:val="0076168A"/>
    <w:rsid w:val="00766470"/>
    <w:rsid w:val="00772D2E"/>
    <w:rsid w:val="007A55AE"/>
    <w:rsid w:val="007E1829"/>
    <w:rsid w:val="007E7583"/>
    <w:rsid w:val="00816BFF"/>
    <w:rsid w:val="008271E9"/>
    <w:rsid w:val="00845E15"/>
    <w:rsid w:val="008770EE"/>
    <w:rsid w:val="00895A4B"/>
    <w:rsid w:val="008C10C3"/>
    <w:rsid w:val="008F379D"/>
    <w:rsid w:val="008F4249"/>
    <w:rsid w:val="008F426A"/>
    <w:rsid w:val="00900BC4"/>
    <w:rsid w:val="00932674"/>
    <w:rsid w:val="00932FE4"/>
    <w:rsid w:val="00935FAF"/>
    <w:rsid w:val="0094214C"/>
    <w:rsid w:val="00955866"/>
    <w:rsid w:val="00960321"/>
    <w:rsid w:val="00963093"/>
    <w:rsid w:val="00992E25"/>
    <w:rsid w:val="00993D81"/>
    <w:rsid w:val="009947C0"/>
    <w:rsid w:val="009B196A"/>
    <w:rsid w:val="009C7526"/>
    <w:rsid w:val="009F7413"/>
    <w:rsid w:val="00A17E7D"/>
    <w:rsid w:val="00A30AD0"/>
    <w:rsid w:val="00AB7BB4"/>
    <w:rsid w:val="00AD08F4"/>
    <w:rsid w:val="00AD2B4E"/>
    <w:rsid w:val="00AD3CA3"/>
    <w:rsid w:val="00B05DF2"/>
    <w:rsid w:val="00B50F7A"/>
    <w:rsid w:val="00B626E2"/>
    <w:rsid w:val="00B664BC"/>
    <w:rsid w:val="00B90051"/>
    <w:rsid w:val="00B97474"/>
    <w:rsid w:val="00BB0D13"/>
    <w:rsid w:val="00BB2F85"/>
    <w:rsid w:val="00BC6A37"/>
    <w:rsid w:val="00BD024A"/>
    <w:rsid w:val="00BD5848"/>
    <w:rsid w:val="00BE58DE"/>
    <w:rsid w:val="00BF74DA"/>
    <w:rsid w:val="00C0063D"/>
    <w:rsid w:val="00C02EE6"/>
    <w:rsid w:val="00C04F8D"/>
    <w:rsid w:val="00C138B4"/>
    <w:rsid w:val="00C146F8"/>
    <w:rsid w:val="00C3449F"/>
    <w:rsid w:val="00C43A74"/>
    <w:rsid w:val="00C55B17"/>
    <w:rsid w:val="00C653B2"/>
    <w:rsid w:val="00CA7E2E"/>
    <w:rsid w:val="00CB227E"/>
    <w:rsid w:val="00CC513F"/>
    <w:rsid w:val="00CE265D"/>
    <w:rsid w:val="00D313A7"/>
    <w:rsid w:val="00D41188"/>
    <w:rsid w:val="00D71CD6"/>
    <w:rsid w:val="00D82E55"/>
    <w:rsid w:val="00DA22A4"/>
    <w:rsid w:val="00DB4BC5"/>
    <w:rsid w:val="00DC648A"/>
    <w:rsid w:val="00DF5005"/>
    <w:rsid w:val="00DF55E8"/>
    <w:rsid w:val="00E06B9A"/>
    <w:rsid w:val="00E3308F"/>
    <w:rsid w:val="00E42799"/>
    <w:rsid w:val="00E4321C"/>
    <w:rsid w:val="00E556C0"/>
    <w:rsid w:val="00E62135"/>
    <w:rsid w:val="00E6508E"/>
    <w:rsid w:val="00E66A45"/>
    <w:rsid w:val="00E76A0B"/>
    <w:rsid w:val="00E77C31"/>
    <w:rsid w:val="00E8559F"/>
    <w:rsid w:val="00EC5FAC"/>
    <w:rsid w:val="00F010E3"/>
    <w:rsid w:val="00F02F2D"/>
    <w:rsid w:val="00F13DC3"/>
    <w:rsid w:val="00F658C2"/>
    <w:rsid w:val="00F748A6"/>
    <w:rsid w:val="00F76301"/>
    <w:rsid w:val="00F838CE"/>
    <w:rsid w:val="00F84BC2"/>
    <w:rsid w:val="00FA12C6"/>
    <w:rsid w:val="00FA2CC5"/>
    <w:rsid w:val="00FB1F45"/>
    <w:rsid w:val="00FB242A"/>
    <w:rsid w:val="00FB2461"/>
    <w:rsid w:val="00FC1649"/>
    <w:rsid w:val="00FC3C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06"/>
  </w:style>
  <w:style w:type="paragraph" w:styleId="1">
    <w:name w:val="heading 1"/>
    <w:basedOn w:val="a"/>
    <w:next w:val="a"/>
    <w:uiPriority w:val="9"/>
    <w:qFormat/>
    <w:rsid w:val="006667DE"/>
    <w:pPr>
      <w:keepNext/>
      <w:keepLines/>
      <w:spacing w:before="480" w:after="120"/>
      <w:outlineLvl w:val="0"/>
    </w:pPr>
    <w:rPr>
      <w:b/>
      <w:sz w:val="48"/>
      <w:szCs w:val="48"/>
    </w:rPr>
  </w:style>
  <w:style w:type="paragraph" w:styleId="2">
    <w:name w:val="heading 2"/>
    <w:basedOn w:val="a"/>
    <w:next w:val="a"/>
    <w:uiPriority w:val="9"/>
    <w:semiHidden/>
    <w:unhideWhenUsed/>
    <w:qFormat/>
    <w:rsid w:val="006667DE"/>
    <w:pPr>
      <w:keepNext/>
      <w:keepLines/>
      <w:spacing w:before="360" w:after="80"/>
      <w:outlineLvl w:val="1"/>
    </w:pPr>
    <w:rPr>
      <w:b/>
      <w:sz w:val="36"/>
      <w:szCs w:val="36"/>
    </w:rPr>
  </w:style>
  <w:style w:type="paragraph" w:styleId="3">
    <w:name w:val="heading 3"/>
    <w:basedOn w:val="a"/>
    <w:next w:val="a"/>
    <w:uiPriority w:val="9"/>
    <w:semiHidden/>
    <w:unhideWhenUsed/>
    <w:qFormat/>
    <w:rsid w:val="006667DE"/>
    <w:pPr>
      <w:keepNext/>
      <w:keepLines/>
      <w:spacing w:before="280" w:after="80"/>
      <w:outlineLvl w:val="2"/>
    </w:pPr>
    <w:rPr>
      <w:b/>
      <w:sz w:val="28"/>
      <w:szCs w:val="28"/>
    </w:rPr>
  </w:style>
  <w:style w:type="paragraph" w:styleId="4">
    <w:name w:val="heading 4"/>
    <w:basedOn w:val="a"/>
    <w:next w:val="a"/>
    <w:uiPriority w:val="9"/>
    <w:semiHidden/>
    <w:unhideWhenUsed/>
    <w:qFormat/>
    <w:rsid w:val="006667DE"/>
    <w:pPr>
      <w:keepNext/>
      <w:keepLines/>
      <w:spacing w:before="240" w:after="40"/>
      <w:outlineLvl w:val="3"/>
    </w:pPr>
    <w:rPr>
      <w:b/>
      <w:sz w:val="24"/>
      <w:szCs w:val="24"/>
    </w:rPr>
  </w:style>
  <w:style w:type="paragraph" w:styleId="5">
    <w:name w:val="heading 5"/>
    <w:basedOn w:val="a"/>
    <w:next w:val="a"/>
    <w:uiPriority w:val="9"/>
    <w:semiHidden/>
    <w:unhideWhenUsed/>
    <w:qFormat/>
    <w:rsid w:val="006667DE"/>
    <w:pPr>
      <w:keepNext/>
      <w:keepLines/>
      <w:spacing w:before="220" w:after="40"/>
      <w:outlineLvl w:val="4"/>
    </w:pPr>
    <w:rPr>
      <w:b/>
    </w:rPr>
  </w:style>
  <w:style w:type="paragraph" w:styleId="6">
    <w:name w:val="heading 6"/>
    <w:basedOn w:val="a"/>
    <w:next w:val="a"/>
    <w:uiPriority w:val="9"/>
    <w:semiHidden/>
    <w:unhideWhenUsed/>
    <w:qFormat/>
    <w:rsid w:val="006667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667DE"/>
    <w:tblPr>
      <w:tblCellMar>
        <w:top w:w="0" w:type="dxa"/>
        <w:left w:w="0" w:type="dxa"/>
        <w:bottom w:w="0" w:type="dxa"/>
        <w:right w:w="0" w:type="dxa"/>
      </w:tblCellMar>
    </w:tblPr>
  </w:style>
  <w:style w:type="paragraph" w:styleId="a3">
    <w:name w:val="Title"/>
    <w:basedOn w:val="a"/>
    <w:next w:val="a"/>
    <w:uiPriority w:val="10"/>
    <w:qFormat/>
    <w:rsid w:val="006667DE"/>
    <w:pPr>
      <w:keepNext/>
      <w:keepLines/>
      <w:spacing w:before="480" w:after="120"/>
    </w:pPr>
    <w:rPr>
      <w:b/>
      <w:sz w:val="72"/>
      <w:szCs w:val="72"/>
    </w:rPr>
  </w:style>
  <w:style w:type="paragraph" w:styleId="a4">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6">
    <w:name w:val="Body Text"/>
    <w:basedOn w:val="a"/>
    <w:link w:val="a7"/>
    <w:uiPriority w:val="99"/>
    <w:semiHidden/>
    <w:unhideWhenUsed/>
    <w:rsid w:val="00110B3D"/>
    <w:pPr>
      <w:spacing w:after="120"/>
    </w:pPr>
    <w:rPr>
      <w:rFonts w:cs="Times New Roman"/>
    </w:rPr>
  </w:style>
  <w:style w:type="character" w:customStyle="1" w:styleId="a7">
    <w:name w:val="Основний текст Знак"/>
    <w:basedOn w:val="a0"/>
    <w:link w:val="a6"/>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rsid w:val="006667DE"/>
    <w:pPr>
      <w:keepNext/>
      <w:keepLines/>
      <w:spacing w:before="360" w:after="80"/>
    </w:pPr>
    <w:rPr>
      <w:rFonts w:ascii="Georgia" w:eastAsia="Georgia" w:hAnsi="Georgia" w:cs="Georgia"/>
      <w:i/>
      <w:color w:val="666666"/>
      <w:sz w:val="48"/>
      <w:szCs w:val="48"/>
    </w:rPr>
  </w:style>
  <w:style w:type="table" w:customStyle="1" w:styleId="30">
    <w:name w:val="3"/>
    <w:basedOn w:val="TableNormal"/>
    <w:rsid w:val="006667DE"/>
    <w:tblPr>
      <w:tblStyleRowBandSize w:val="1"/>
      <w:tblStyleColBandSize w:val="1"/>
      <w:tblCellMar>
        <w:top w:w="0" w:type="dxa"/>
        <w:left w:w="115" w:type="dxa"/>
        <w:bottom w:w="0" w:type="dxa"/>
        <w:right w:w="115" w:type="dxa"/>
      </w:tblCellMar>
    </w:tblPr>
  </w:style>
  <w:style w:type="table" w:customStyle="1" w:styleId="20">
    <w:name w:val="2"/>
    <w:basedOn w:val="TableNormal"/>
    <w:rsid w:val="006667DE"/>
    <w:tblPr>
      <w:tblStyleRowBandSize w:val="1"/>
      <w:tblStyleColBandSize w:val="1"/>
      <w:tblCellMar>
        <w:top w:w="0" w:type="dxa"/>
        <w:left w:w="0" w:type="dxa"/>
        <w:bottom w:w="0" w:type="dxa"/>
        <w:right w:w="0" w:type="dxa"/>
      </w:tblCellMar>
    </w:tblPr>
  </w:style>
  <w:style w:type="table" w:customStyle="1" w:styleId="10">
    <w:name w:val="1"/>
    <w:basedOn w:val="TableNormal"/>
    <w:rsid w:val="006667DE"/>
    <w:tblPr>
      <w:tblStyleRowBandSize w:val="1"/>
      <w:tblStyleColBandSize w:val="1"/>
      <w:tblCellMar>
        <w:top w:w="0" w:type="dxa"/>
        <w:left w:w="115" w:type="dxa"/>
        <w:bottom w:w="0" w:type="dxa"/>
        <w:right w:w="115" w:type="dxa"/>
      </w:tblCellMar>
    </w:tblPr>
  </w:style>
  <w:style w:type="table" w:styleId="aa">
    <w:name w:val="Table Grid"/>
    <w:basedOn w:val="a1"/>
    <w:uiPriority w:val="39"/>
    <w:rsid w:val="009F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24C5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24C51"/>
    <w:rPr>
      <w:rFonts w:ascii="Segoe UI" w:hAnsi="Segoe UI" w:cs="Segoe UI"/>
      <w:sz w:val="18"/>
      <w:szCs w:val="18"/>
    </w:rPr>
  </w:style>
  <w:style w:type="paragraph" w:styleId="ad">
    <w:name w:val="header"/>
    <w:basedOn w:val="a"/>
    <w:link w:val="ae"/>
    <w:uiPriority w:val="99"/>
    <w:unhideWhenUsed/>
    <w:rsid w:val="00C02EE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C02EE6"/>
  </w:style>
  <w:style w:type="paragraph" w:styleId="af">
    <w:name w:val="footer"/>
    <w:basedOn w:val="a"/>
    <w:link w:val="af0"/>
    <w:uiPriority w:val="99"/>
    <w:unhideWhenUsed/>
    <w:rsid w:val="00C02EE6"/>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02EE6"/>
  </w:style>
  <w:style w:type="character" w:styleId="af1">
    <w:name w:val="annotation reference"/>
    <w:basedOn w:val="a0"/>
    <w:uiPriority w:val="99"/>
    <w:semiHidden/>
    <w:unhideWhenUsed/>
    <w:rsid w:val="00DC648A"/>
    <w:rPr>
      <w:sz w:val="16"/>
      <w:szCs w:val="16"/>
    </w:rPr>
  </w:style>
  <w:style w:type="paragraph" w:styleId="af2">
    <w:name w:val="annotation text"/>
    <w:basedOn w:val="a"/>
    <w:link w:val="af3"/>
    <w:uiPriority w:val="99"/>
    <w:semiHidden/>
    <w:unhideWhenUsed/>
    <w:rsid w:val="00DC648A"/>
    <w:pPr>
      <w:spacing w:line="240" w:lineRule="auto"/>
    </w:pPr>
    <w:rPr>
      <w:sz w:val="20"/>
      <w:szCs w:val="20"/>
    </w:rPr>
  </w:style>
  <w:style w:type="character" w:customStyle="1" w:styleId="af3">
    <w:name w:val="Текст примітки Знак"/>
    <w:basedOn w:val="a0"/>
    <w:link w:val="af2"/>
    <w:uiPriority w:val="99"/>
    <w:semiHidden/>
    <w:rsid w:val="00DC648A"/>
    <w:rPr>
      <w:sz w:val="20"/>
      <w:szCs w:val="20"/>
    </w:rPr>
  </w:style>
  <w:style w:type="paragraph" w:styleId="af4">
    <w:name w:val="annotation subject"/>
    <w:basedOn w:val="af2"/>
    <w:next w:val="af2"/>
    <w:link w:val="af5"/>
    <w:uiPriority w:val="99"/>
    <w:semiHidden/>
    <w:unhideWhenUsed/>
    <w:rsid w:val="00DC648A"/>
    <w:rPr>
      <w:b/>
      <w:bCs/>
    </w:rPr>
  </w:style>
  <w:style w:type="character" w:customStyle="1" w:styleId="af5">
    <w:name w:val="Тема примітки Знак"/>
    <w:basedOn w:val="af3"/>
    <w:link w:val="af4"/>
    <w:uiPriority w:val="99"/>
    <w:semiHidden/>
    <w:rsid w:val="00DC648A"/>
    <w:rPr>
      <w:b/>
      <w:bCs/>
      <w:sz w:val="20"/>
      <w:szCs w:val="20"/>
    </w:rPr>
  </w:style>
  <w:style w:type="paragraph" w:styleId="af6">
    <w:name w:val="Revision"/>
    <w:hidden/>
    <w:uiPriority w:val="99"/>
    <w:semiHidden/>
    <w:rsid w:val="001955C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46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74ABCF-50CF-4194-B0D1-D5467EF6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12031</Words>
  <Characters>6859</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2024-12-17T16:27:00Z</dcterms:created>
  <dcterms:modified xsi:type="dcterms:W3CDTF">2025-01-21T09:13:00Z</dcterms:modified>
</cp:coreProperties>
</file>