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C34A44" w:rsidRDefault="008F026D" w:rsidP="00C34A44">
      <w:pPr>
        <w:spacing w:after="0" w:line="240" w:lineRule="auto"/>
        <w:jc w:val="both"/>
        <w:rPr>
          <w:rFonts w:ascii="Times New Roman" w:eastAsia="Times New Roman" w:hAnsi="Times New Roman"/>
          <w:b/>
          <w:bCs/>
          <w:sz w:val="18"/>
          <w:szCs w:val="18"/>
        </w:rPr>
      </w:pPr>
      <w:r w:rsidRPr="008F026D">
        <w:rPr>
          <w:rFonts w:ascii="Times New Roman" w:hAnsi="Times New Roman" w:cs="Times New Roman"/>
          <w:color w:val="0E1D2F"/>
        </w:rPr>
        <w:t>Предмет закупівлі</w:t>
      </w:r>
      <w:r w:rsidRPr="008F026D">
        <w:rPr>
          <w:color w:val="333333"/>
          <w:shd w:val="clear" w:color="auto" w:fill="FFFFFF"/>
        </w:rPr>
        <w:t xml:space="preserve">  </w:t>
      </w:r>
      <w:r w:rsidR="006A6A57" w:rsidRPr="00600865">
        <w:rPr>
          <w:rFonts w:ascii="Times New Roman" w:eastAsia="Times New Roman" w:hAnsi="Times New Roman" w:cs="Times New Roman"/>
          <w:color w:val="000000"/>
          <w:sz w:val="16"/>
          <w:szCs w:val="16"/>
        </w:rPr>
        <w:t xml:space="preserve">КОД НАЦІОНАЛЬНОГО КЛАСИФІКАТОРА УКРАЇНИ </w:t>
      </w:r>
      <w:proofErr w:type="spellStart"/>
      <w:r w:rsidR="006A6A57" w:rsidRPr="00600865">
        <w:rPr>
          <w:rFonts w:ascii="Times New Roman" w:eastAsia="Times New Roman" w:hAnsi="Times New Roman" w:cs="Times New Roman"/>
          <w:color w:val="000000"/>
          <w:sz w:val="16"/>
          <w:szCs w:val="16"/>
        </w:rPr>
        <w:t>ДК</w:t>
      </w:r>
      <w:proofErr w:type="spellEnd"/>
      <w:r w:rsidR="006A6A57" w:rsidRPr="00600865">
        <w:rPr>
          <w:rFonts w:ascii="Times New Roman" w:eastAsia="Times New Roman" w:hAnsi="Times New Roman" w:cs="Times New Roman"/>
          <w:color w:val="000000"/>
          <w:sz w:val="16"/>
          <w:szCs w:val="16"/>
        </w:rPr>
        <w:t xml:space="preserve"> 021:2015 «ЄДИНИЙ ЗАКУПІВЕЛЬНИЙ СЛОВНИК» </w:t>
      </w:r>
      <w:r w:rsidR="00C34A44" w:rsidRPr="000D095A">
        <w:rPr>
          <w:rFonts w:ascii="Times New Roman" w:hAnsi="Times New Roman" w:cs="Times New Roman"/>
          <w:b/>
          <w:i/>
          <w:sz w:val="20"/>
          <w:szCs w:val="20"/>
        </w:rPr>
        <w:t xml:space="preserve">Компоненти донорської </w:t>
      </w:r>
      <w:proofErr w:type="spellStart"/>
      <w:r w:rsidR="00C34A44" w:rsidRPr="000D095A">
        <w:rPr>
          <w:rFonts w:ascii="Times New Roman" w:hAnsi="Times New Roman" w:cs="Times New Roman"/>
          <w:b/>
          <w:i/>
          <w:sz w:val="20"/>
          <w:szCs w:val="20"/>
        </w:rPr>
        <w:t>кровi</w:t>
      </w:r>
      <w:proofErr w:type="spellEnd"/>
      <w:r w:rsidR="00C34A44" w:rsidRPr="000D095A">
        <w:rPr>
          <w:rFonts w:ascii="Times New Roman" w:eastAsia="Times New Roman" w:hAnsi="Times New Roman" w:cs="Times New Roman"/>
          <w:b/>
          <w:bCs/>
          <w:i/>
          <w:sz w:val="20"/>
          <w:szCs w:val="20"/>
        </w:rPr>
        <w:t xml:space="preserve"> (</w:t>
      </w:r>
      <w:proofErr w:type="spellStart"/>
      <w:r w:rsidR="00C34A44" w:rsidRPr="000D095A">
        <w:rPr>
          <w:rFonts w:ascii="Times New Roman" w:eastAsia="Times New Roman" w:hAnsi="Times New Roman" w:cs="Times New Roman"/>
          <w:b/>
          <w:bCs/>
          <w:i/>
          <w:sz w:val="20"/>
          <w:szCs w:val="20"/>
        </w:rPr>
        <w:t>ДК</w:t>
      </w:r>
      <w:proofErr w:type="spellEnd"/>
      <w:r w:rsidR="00C34A44" w:rsidRPr="000D095A">
        <w:rPr>
          <w:rFonts w:ascii="Times New Roman" w:eastAsia="Times New Roman" w:hAnsi="Times New Roman" w:cs="Times New Roman"/>
          <w:b/>
          <w:bCs/>
          <w:i/>
          <w:sz w:val="20"/>
          <w:szCs w:val="20"/>
        </w:rPr>
        <w:t xml:space="preserve"> 021:2015 - 33140000-3 Медичні матеріали, номенклатура - </w:t>
      </w:r>
      <w:r w:rsidR="00C34A44" w:rsidRPr="000D095A">
        <w:rPr>
          <w:rFonts w:ascii="Times New Roman" w:hAnsi="Times New Roman" w:cs="Times New Roman"/>
          <w:b/>
          <w:i/>
          <w:sz w:val="20"/>
          <w:szCs w:val="20"/>
        </w:rPr>
        <w:t>33141570-6 Кров людини</w:t>
      </w:r>
      <w:r w:rsidR="00C34A44" w:rsidRPr="000D095A">
        <w:rPr>
          <w:rFonts w:ascii="Times New Roman" w:eastAsia="Times New Roman" w:hAnsi="Times New Roman" w:cs="Times New Roman"/>
          <w:b/>
          <w:bCs/>
          <w:i/>
          <w:sz w:val="20"/>
          <w:szCs w:val="20"/>
        </w:rPr>
        <w:t>)</w:t>
      </w:r>
      <w:r w:rsidR="00C34A44" w:rsidRPr="00891A53">
        <w:rPr>
          <w:rFonts w:ascii="Times New Roman" w:eastAsia="Times New Roman" w:hAnsi="Times New Roman"/>
          <w:b/>
          <w:bCs/>
          <w:sz w:val="18"/>
          <w:szCs w:val="18"/>
        </w:rPr>
        <w:t xml:space="preserve"> </w:t>
      </w:r>
    </w:p>
    <w:p w:rsidR="008F026D" w:rsidRPr="00C34A44" w:rsidRDefault="008F026D" w:rsidP="00C34A44">
      <w:pPr>
        <w:spacing w:after="0" w:line="240" w:lineRule="auto"/>
        <w:jc w:val="both"/>
        <w:rPr>
          <w:rFonts w:ascii="Times New Roman" w:hAnsi="Times New Roman" w:cs="Times New Roman"/>
          <w:color w:val="0E1D2F"/>
        </w:rPr>
      </w:pPr>
      <w:r w:rsidRPr="00C34A44">
        <w:rPr>
          <w:rFonts w:ascii="Times New Roman" w:hAnsi="Times New Roman" w:cs="Times New Roman"/>
          <w:color w:val="0E1D2F"/>
        </w:rPr>
        <w:t>Обґрунтування доцільності закупівлі:</w:t>
      </w:r>
    </w:p>
    <w:p w:rsidR="00152DBB" w:rsidRPr="00152DBB" w:rsidRDefault="006A6A57" w:rsidP="00152DBB">
      <w:pPr>
        <w:tabs>
          <w:tab w:val="left" w:pos="708"/>
          <w:tab w:val="center" w:pos="4677"/>
          <w:tab w:val="right" w:pos="9355"/>
        </w:tabs>
        <w:jc w:val="center"/>
        <w:rPr>
          <w:rFonts w:ascii="Times New Roman" w:eastAsia="Calibri" w:hAnsi="Times New Roman" w:cs="Times New Roman"/>
          <w:b/>
          <w:sz w:val="16"/>
          <w:szCs w:val="16"/>
        </w:rPr>
      </w:pPr>
      <w:r w:rsidRPr="00152DBB">
        <w:rPr>
          <w:rFonts w:ascii="Times New Roman" w:eastAsia="Times New Roman" w:hAnsi="Times New Roman" w:cs="Times New Roman"/>
          <w:color w:val="0E1D2F"/>
          <w:sz w:val="16"/>
          <w:szCs w:val="16"/>
          <w:lang w:eastAsia="uk-UA"/>
        </w:rPr>
        <w:t xml:space="preserve">  </w:t>
      </w:r>
      <w:r w:rsidR="00152DBB" w:rsidRPr="00152DBB">
        <w:rPr>
          <w:rFonts w:ascii="Times New Roman" w:eastAsia="Calibri" w:hAnsi="Times New Roman" w:cs="Times New Roman"/>
          <w:b/>
          <w:sz w:val="16"/>
          <w:szCs w:val="16"/>
        </w:rPr>
        <w:t xml:space="preserve">Кількісні та </w:t>
      </w:r>
      <w:proofErr w:type="spellStart"/>
      <w:r w:rsidR="00152DBB" w:rsidRPr="00152DBB">
        <w:rPr>
          <w:rFonts w:ascii="Times New Roman" w:eastAsia="Calibri" w:hAnsi="Times New Roman" w:cs="Times New Roman"/>
          <w:b/>
          <w:sz w:val="16"/>
          <w:szCs w:val="16"/>
        </w:rPr>
        <w:t>медико-технічні</w:t>
      </w:r>
      <w:proofErr w:type="spellEnd"/>
      <w:r w:rsidR="00152DBB" w:rsidRPr="00152DBB">
        <w:rPr>
          <w:rFonts w:ascii="Times New Roman" w:eastAsia="Calibri" w:hAnsi="Times New Roman" w:cs="Times New Roman"/>
          <w:b/>
          <w:sz w:val="16"/>
          <w:szCs w:val="16"/>
        </w:rPr>
        <w:t xml:space="preserve"> вимоги щодо предмету закупівлі</w:t>
      </w:r>
    </w:p>
    <w:p w:rsidR="00C34A44" w:rsidRPr="00891A53" w:rsidRDefault="00C34A44" w:rsidP="00C34A44">
      <w:pPr>
        <w:widowControl w:val="0"/>
        <w:suppressAutoHyphens/>
        <w:autoSpaceDN w:val="0"/>
        <w:spacing w:after="0" w:line="240" w:lineRule="auto"/>
        <w:rPr>
          <w:rFonts w:ascii="Times New Roman" w:eastAsia="Times New Roman" w:hAnsi="Times New Roman"/>
          <w:b/>
          <w:bCs/>
          <w:sz w:val="18"/>
          <w:szCs w:val="18"/>
        </w:rPr>
      </w:pPr>
      <w:r w:rsidRPr="000D095A">
        <w:rPr>
          <w:rFonts w:ascii="Times New Roman" w:hAnsi="Times New Roman" w:cs="Times New Roman"/>
          <w:b/>
          <w:i/>
          <w:sz w:val="20"/>
          <w:szCs w:val="20"/>
        </w:rPr>
        <w:t xml:space="preserve">Компоненти донорської </w:t>
      </w:r>
      <w:proofErr w:type="spellStart"/>
      <w:r w:rsidRPr="000D095A">
        <w:rPr>
          <w:rFonts w:ascii="Times New Roman" w:hAnsi="Times New Roman" w:cs="Times New Roman"/>
          <w:b/>
          <w:i/>
          <w:sz w:val="20"/>
          <w:szCs w:val="20"/>
        </w:rPr>
        <w:t>кровi</w:t>
      </w:r>
      <w:proofErr w:type="spellEnd"/>
      <w:r w:rsidRPr="000D095A">
        <w:rPr>
          <w:rFonts w:ascii="Times New Roman" w:eastAsia="Times New Roman" w:hAnsi="Times New Roman" w:cs="Times New Roman"/>
          <w:b/>
          <w:bCs/>
          <w:i/>
          <w:sz w:val="20"/>
          <w:szCs w:val="20"/>
        </w:rPr>
        <w:t xml:space="preserve"> (</w:t>
      </w:r>
      <w:proofErr w:type="spellStart"/>
      <w:r w:rsidRPr="000D095A">
        <w:rPr>
          <w:rFonts w:ascii="Times New Roman" w:eastAsia="Times New Roman" w:hAnsi="Times New Roman" w:cs="Times New Roman"/>
          <w:b/>
          <w:bCs/>
          <w:i/>
          <w:sz w:val="20"/>
          <w:szCs w:val="20"/>
        </w:rPr>
        <w:t>ДК</w:t>
      </w:r>
      <w:proofErr w:type="spellEnd"/>
      <w:r w:rsidRPr="000D095A">
        <w:rPr>
          <w:rFonts w:ascii="Times New Roman" w:eastAsia="Times New Roman" w:hAnsi="Times New Roman" w:cs="Times New Roman"/>
          <w:b/>
          <w:bCs/>
          <w:i/>
          <w:sz w:val="20"/>
          <w:szCs w:val="20"/>
        </w:rPr>
        <w:t xml:space="preserve"> 021:2015 - 33140000-3 Медичні матеріали, номенклатура - </w:t>
      </w:r>
      <w:r w:rsidRPr="000D095A">
        <w:rPr>
          <w:rFonts w:ascii="Times New Roman" w:hAnsi="Times New Roman" w:cs="Times New Roman"/>
          <w:b/>
          <w:i/>
          <w:sz w:val="20"/>
          <w:szCs w:val="20"/>
        </w:rPr>
        <w:t>33141570-6 Кров людини</w:t>
      </w:r>
      <w:r w:rsidRPr="000D095A">
        <w:rPr>
          <w:rFonts w:ascii="Times New Roman" w:eastAsia="Times New Roman" w:hAnsi="Times New Roman" w:cs="Times New Roman"/>
          <w:b/>
          <w:bCs/>
          <w:i/>
          <w:sz w:val="20"/>
          <w:szCs w:val="20"/>
        </w:rPr>
        <w:t>)</w:t>
      </w:r>
      <w:r w:rsidRPr="00891A53">
        <w:rPr>
          <w:rFonts w:ascii="Times New Roman" w:eastAsia="Times New Roman" w:hAnsi="Times New Roman"/>
          <w:b/>
          <w:bCs/>
          <w:sz w:val="18"/>
          <w:szCs w:val="18"/>
        </w:rPr>
        <w:t xml:space="preserve"> на потреби 2025  року </w:t>
      </w:r>
    </w:p>
    <w:p w:rsidR="00C34A44" w:rsidRDefault="00C34A44" w:rsidP="00C34A44">
      <w:pPr>
        <w:widowControl w:val="0"/>
        <w:suppressAutoHyphens/>
        <w:autoSpaceDN w:val="0"/>
        <w:spacing w:after="0" w:line="240" w:lineRule="auto"/>
        <w:rPr>
          <w:rFonts w:ascii="Times New Roman" w:eastAsia="Times New Roman" w:hAnsi="Times New Roman" w:cs="Times New Roman"/>
          <w:b/>
          <w:bCs/>
          <w:i/>
          <w:sz w:val="20"/>
          <w:szCs w:val="20"/>
        </w:rPr>
      </w:pPr>
      <w:r w:rsidRPr="00891A53">
        <w:rPr>
          <w:rFonts w:ascii="Times New Roman" w:eastAsia="Times New Roman" w:hAnsi="Times New Roman" w:cs="Times New Roman"/>
          <w:color w:val="000000"/>
          <w:sz w:val="18"/>
          <w:szCs w:val="18"/>
        </w:rPr>
        <w:t xml:space="preserve">3. Технічні, якісні та інші характеристики предмета закупівлі: - </w:t>
      </w:r>
      <w:r w:rsidRPr="000D095A">
        <w:rPr>
          <w:rFonts w:ascii="Times New Roman" w:hAnsi="Times New Roman" w:cs="Times New Roman"/>
          <w:b/>
          <w:i/>
          <w:sz w:val="20"/>
          <w:szCs w:val="20"/>
        </w:rPr>
        <w:t xml:space="preserve">Компоненти донорської </w:t>
      </w:r>
      <w:proofErr w:type="spellStart"/>
      <w:r w:rsidRPr="000D095A">
        <w:rPr>
          <w:rFonts w:ascii="Times New Roman" w:hAnsi="Times New Roman" w:cs="Times New Roman"/>
          <w:b/>
          <w:i/>
          <w:sz w:val="20"/>
          <w:szCs w:val="20"/>
        </w:rPr>
        <w:t>кровi</w:t>
      </w:r>
      <w:proofErr w:type="spellEnd"/>
      <w:r w:rsidRPr="000D095A">
        <w:rPr>
          <w:rFonts w:ascii="Times New Roman" w:eastAsia="Times New Roman" w:hAnsi="Times New Roman" w:cs="Times New Roman"/>
          <w:b/>
          <w:bCs/>
          <w:i/>
          <w:sz w:val="20"/>
          <w:szCs w:val="20"/>
        </w:rPr>
        <w:t xml:space="preserve"> (</w:t>
      </w:r>
      <w:proofErr w:type="spellStart"/>
      <w:r w:rsidRPr="000D095A">
        <w:rPr>
          <w:rFonts w:ascii="Times New Roman" w:eastAsia="Times New Roman" w:hAnsi="Times New Roman" w:cs="Times New Roman"/>
          <w:b/>
          <w:bCs/>
          <w:i/>
          <w:sz w:val="20"/>
          <w:szCs w:val="20"/>
        </w:rPr>
        <w:t>ДК</w:t>
      </w:r>
      <w:proofErr w:type="spellEnd"/>
      <w:r w:rsidRPr="000D095A">
        <w:rPr>
          <w:rFonts w:ascii="Times New Roman" w:eastAsia="Times New Roman" w:hAnsi="Times New Roman" w:cs="Times New Roman"/>
          <w:b/>
          <w:bCs/>
          <w:i/>
          <w:sz w:val="20"/>
          <w:szCs w:val="20"/>
        </w:rPr>
        <w:t xml:space="preserve"> 021:2015 - 33140000-3 Медичні матеріали, номенклатура - </w:t>
      </w:r>
      <w:r w:rsidRPr="000D095A">
        <w:rPr>
          <w:rFonts w:ascii="Times New Roman" w:hAnsi="Times New Roman" w:cs="Times New Roman"/>
          <w:b/>
          <w:i/>
          <w:sz w:val="20"/>
          <w:szCs w:val="20"/>
        </w:rPr>
        <w:t>33141570-6 Кров людини</w:t>
      </w:r>
      <w:r w:rsidRPr="000D095A">
        <w:rPr>
          <w:rFonts w:ascii="Times New Roman" w:eastAsia="Times New Roman" w:hAnsi="Times New Roman" w:cs="Times New Roman"/>
          <w:b/>
          <w:bCs/>
          <w:i/>
          <w:sz w:val="20"/>
          <w:szCs w:val="20"/>
        </w:rPr>
        <w:t>)</w:t>
      </w:r>
    </w:p>
    <w:p w:rsidR="00C34A44" w:rsidRDefault="00C34A44" w:rsidP="00C34A44">
      <w:pPr>
        <w:widowControl w:val="0"/>
        <w:suppressAutoHyphens/>
        <w:autoSpaceDN w:val="0"/>
        <w:spacing w:after="0" w:line="240" w:lineRule="auto"/>
        <w:rPr>
          <w:rFonts w:ascii="Times New Roman" w:eastAsia="Times New Roman" w:hAnsi="Times New Roman" w:cs="Times New Roman"/>
          <w:color w:val="000000"/>
          <w:sz w:val="18"/>
          <w:szCs w:val="18"/>
        </w:rPr>
      </w:pPr>
      <w:r w:rsidRPr="00891A53">
        <w:rPr>
          <w:rFonts w:ascii="Times New Roman" w:eastAsia="Times New Roman" w:hAnsi="Times New Roman" w:cs="Times New Roman"/>
          <w:color w:val="000000"/>
          <w:sz w:val="18"/>
          <w:szCs w:val="18"/>
        </w:rPr>
        <w:t xml:space="preserve">4. Орієнтовні кількість та місце поставки товарів або обсяг та місце виконання робіт чи надання послуг </w:t>
      </w:r>
    </w:p>
    <w:p w:rsidR="00C34A44" w:rsidRPr="000D095A" w:rsidRDefault="00C34A44" w:rsidP="00C34A44">
      <w:pPr>
        <w:widowControl w:val="0"/>
        <w:suppressAutoHyphens/>
        <w:autoSpaceDN w:val="0"/>
        <w:spacing w:after="0" w:line="240" w:lineRule="auto"/>
        <w:rPr>
          <w:rFonts w:ascii="Times New Roman" w:eastAsia="Times New Roman" w:hAnsi="Times New Roman" w:cs="Times New Roman"/>
          <w:color w:val="000000"/>
          <w:sz w:val="18"/>
          <w:szCs w:val="18"/>
        </w:rPr>
      </w:pPr>
    </w:p>
    <w:p w:rsidR="00A23682" w:rsidRDefault="00A23682" w:rsidP="00A23682">
      <w:pPr>
        <w:pStyle w:val="12"/>
        <w:jc w:val="center"/>
        <w:rPr>
          <w:rFonts w:ascii="Times New Roman" w:eastAsia="Times New Roman" w:hAnsi="Times New Roman" w:cs="Times New Roman"/>
          <w:sz w:val="24"/>
          <w:szCs w:val="24"/>
          <w:lang w:val="uk-UA"/>
        </w:rPr>
      </w:pPr>
      <w:r w:rsidRPr="00A172AD">
        <w:rPr>
          <w:rFonts w:ascii="Times New Roman" w:eastAsia="Times New Roman" w:hAnsi="Times New Roman" w:cs="Times New Roman"/>
          <w:sz w:val="24"/>
          <w:szCs w:val="24"/>
          <w:lang w:val="uk-UA"/>
        </w:rPr>
        <w:t>Інформація про необхідні технічні, якісні та кількісні характеристики</w:t>
      </w:r>
    </w:p>
    <w:p w:rsidR="00A23682" w:rsidRPr="00A172AD" w:rsidRDefault="00A23682" w:rsidP="00A23682">
      <w:pPr>
        <w:spacing w:line="240" w:lineRule="auto"/>
        <w:jc w:val="center"/>
        <w:rPr>
          <w:rFonts w:ascii="Times New Roman" w:hAnsi="Times New Roman"/>
          <w:bCs/>
          <w:sz w:val="24"/>
          <w:szCs w:val="24"/>
        </w:rPr>
      </w:pPr>
      <w:r w:rsidRPr="00A172AD">
        <w:rPr>
          <w:rFonts w:ascii="Times New Roman" w:hAnsi="Times New Roman"/>
          <w:sz w:val="24"/>
          <w:szCs w:val="24"/>
        </w:rPr>
        <w:t xml:space="preserve">Компоненти донорської </w:t>
      </w:r>
      <w:proofErr w:type="spellStart"/>
      <w:r w:rsidRPr="00A172AD">
        <w:rPr>
          <w:rFonts w:ascii="Times New Roman" w:hAnsi="Times New Roman"/>
          <w:sz w:val="24"/>
          <w:szCs w:val="24"/>
        </w:rPr>
        <w:t>кровi</w:t>
      </w:r>
      <w:proofErr w:type="spellEnd"/>
      <w:r w:rsidRPr="00A172AD">
        <w:rPr>
          <w:rFonts w:ascii="Times New Roman" w:eastAsia="Times New Roman" w:hAnsi="Times New Roman"/>
          <w:bCs/>
          <w:sz w:val="24"/>
          <w:szCs w:val="24"/>
        </w:rPr>
        <w:t xml:space="preserve"> (</w:t>
      </w:r>
      <w:proofErr w:type="spellStart"/>
      <w:r w:rsidRPr="00A172AD">
        <w:rPr>
          <w:rFonts w:ascii="Times New Roman" w:eastAsia="Times New Roman" w:hAnsi="Times New Roman"/>
          <w:bCs/>
          <w:sz w:val="24"/>
          <w:szCs w:val="24"/>
        </w:rPr>
        <w:t>ДК</w:t>
      </w:r>
      <w:proofErr w:type="spellEnd"/>
      <w:r w:rsidRPr="00A172AD">
        <w:rPr>
          <w:rFonts w:ascii="Times New Roman" w:eastAsia="Times New Roman" w:hAnsi="Times New Roman"/>
          <w:bCs/>
          <w:sz w:val="24"/>
          <w:szCs w:val="24"/>
        </w:rPr>
        <w:t xml:space="preserve"> 021:2015 - 33140000-3 Медичні матеріали, номенклатура - </w:t>
      </w:r>
      <w:r w:rsidRPr="00A172AD">
        <w:rPr>
          <w:rFonts w:ascii="Times New Roman" w:hAnsi="Times New Roman"/>
          <w:sz w:val="24"/>
          <w:szCs w:val="24"/>
        </w:rPr>
        <w:t>33141570-6 Кров людини</w:t>
      </w:r>
      <w:r w:rsidRPr="00A172AD">
        <w:rPr>
          <w:rFonts w:ascii="Times New Roman" w:eastAsia="Times New Roman" w:hAnsi="Times New Roman"/>
          <w:bCs/>
          <w:sz w:val="24"/>
          <w:szCs w:val="24"/>
        </w:rPr>
        <w:t>)</w:t>
      </w:r>
    </w:p>
    <w:p w:rsidR="00A23682" w:rsidRPr="00A172AD" w:rsidRDefault="00A23682" w:rsidP="00A23682">
      <w:pPr>
        <w:spacing w:after="0" w:line="240" w:lineRule="auto"/>
        <w:ind w:right="100"/>
        <w:jc w:val="center"/>
        <w:rPr>
          <w:rFonts w:ascii="Times New Roman" w:hAnsi="Times New Roman"/>
          <w:sz w:val="24"/>
          <w:szCs w:val="24"/>
        </w:rPr>
      </w:pPr>
      <w:r w:rsidRPr="00A172AD">
        <w:rPr>
          <w:rFonts w:ascii="Times New Roman" w:hAnsi="Times New Roman"/>
          <w:b/>
          <w:sz w:val="24"/>
          <w:szCs w:val="24"/>
        </w:rPr>
        <w:t>ЗАГАЛЬНІ ВИМОГИ</w:t>
      </w:r>
    </w:p>
    <w:p w:rsidR="00A23682" w:rsidRPr="00A172AD" w:rsidRDefault="00A23682" w:rsidP="00A23682">
      <w:pPr>
        <w:shd w:val="clear" w:color="auto" w:fill="FFFFFF"/>
        <w:spacing w:after="0" w:line="240" w:lineRule="auto"/>
        <w:ind w:firstLine="567"/>
        <w:jc w:val="both"/>
        <w:rPr>
          <w:rFonts w:ascii="Times New Roman" w:hAnsi="Times New Roman"/>
          <w:b/>
          <w:sz w:val="24"/>
        </w:rPr>
      </w:pPr>
      <w:r w:rsidRPr="00A172AD">
        <w:rPr>
          <w:rFonts w:ascii="Times New Roman" w:hAnsi="Times New Roman"/>
          <w:b/>
          <w:sz w:val="24"/>
        </w:rPr>
        <w:t>Обсяг поставки може бути зменшений, в залежності від конкретних скоригованих потреб Замовника в процесі роботи, залежно від наявного фінансування.</w:t>
      </w:r>
    </w:p>
    <w:p w:rsidR="00A23682" w:rsidRPr="00A172AD" w:rsidRDefault="00A23682" w:rsidP="00A23682">
      <w:pPr>
        <w:shd w:val="clear" w:color="auto" w:fill="FFFFFF"/>
        <w:spacing w:after="0" w:line="240" w:lineRule="auto"/>
        <w:ind w:firstLine="567"/>
        <w:jc w:val="both"/>
        <w:rPr>
          <w:rFonts w:ascii="Times New Roman" w:hAnsi="Times New Roman"/>
          <w:b/>
          <w:sz w:val="24"/>
          <w:lang w:eastAsia="ru-RU"/>
        </w:rPr>
      </w:pPr>
    </w:p>
    <w:p w:rsidR="00A23682" w:rsidRPr="00A172AD" w:rsidRDefault="00A23682" w:rsidP="00A23682">
      <w:pPr>
        <w:spacing w:after="0" w:line="240" w:lineRule="auto"/>
        <w:ind w:firstLine="567"/>
        <w:jc w:val="both"/>
        <w:rPr>
          <w:rFonts w:ascii="Times New Roman" w:hAnsi="Times New Roman"/>
          <w:i/>
          <w:sz w:val="24"/>
          <w:szCs w:val="24"/>
        </w:rPr>
      </w:pPr>
      <w:r w:rsidRPr="00A172AD">
        <w:rPr>
          <w:rFonts w:ascii="Times New Roman" w:hAnsi="Times New Roman"/>
          <w:i/>
          <w:sz w:val="24"/>
          <w:szCs w:val="24"/>
        </w:rPr>
        <w:t xml:space="preserve">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читати з виразом </w:t>
      </w:r>
      <w:proofErr w:type="spellStart"/>
      <w:r w:rsidRPr="00A172AD">
        <w:rPr>
          <w:rFonts w:ascii="Times New Roman" w:hAnsi="Times New Roman"/>
          <w:i/>
          <w:sz w:val="24"/>
          <w:szCs w:val="24"/>
        </w:rPr>
        <w:t>“або</w:t>
      </w:r>
      <w:proofErr w:type="spellEnd"/>
      <w:r w:rsidRPr="00A172AD">
        <w:rPr>
          <w:rFonts w:ascii="Times New Roman" w:hAnsi="Times New Roman"/>
          <w:i/>
          <w:sz w:val="24"/>
          <w:szCs w:val="24"/>
        </w:rPr>
        <w:t xml:space="preserve"> </w:t>
      </w:r>
      <w:proofErr w:type="spellStart"/>
      <w:r w:rsidRPr="00A172AD">
        <w:rPr>
          <w:rFonts w:ascii="Times New Roman" w:hAnsi="Times New Roman"/>
          <w:i/>
          <w:sz w:val="24"/>
          <w:szCs w:val="24"/>
        </w:rPr>
        <w:t>еквівалент”</w:t>
      </w:r>
      <w:proofErr w:type="spellEnd"/>
      <w:r w:rsidRPr="00A172AD">
        <w:rPr>
          <w:rFonts w:ascii="Times New Roman" w:hAnsi="Times New Roman"/>
          <w:i/>
          <w:sz w:val="24"/>
          <w:szCs w:val="24"/>
        </w:rPr>
        <w:t>.</w:t>
      </w:r>
    </w:p>
    <w:p w:rsidR="00A23682" w:rsidRPr="00A172AD" w:rsidRDefault="00A23682" w:rsidP="00A23682">
      <w:pPr>
        <w:spacing w:after="0" w:line="240" w:lineRule="auto"/>
        <w:ind w:firstLine="567"/>
        <w:jc w:val="both"/>
        <w:rPr>
          <w:rFonts w:ascii="Times New Roman" w:hAnsi="Times New Roman"/>
          <w:i/>
          <w:sz w:val="24"/>
          <w:szCs w:val="24"/>
        </w:rPr>
      </w:pPr>
      <w:r w:rsidRPr="00A172AD">
        <w:rPr>
          <w:rFonts w:ascii="Times New Roman" w:hAnsi="Times New Roman"/>
          <w:i/>
          <w:sz w:val="24"/>
          <w:szCs w:val="24"/>
        </w:rPr>
        <w:t>У разі якщо ця документація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таке посилання слід читати з виразом  "або еквівалент".</w:t>
      </w:r>
    </w:p>
    <w:p w:rsidR="00A23682" w:rsidRPr="00A172AD" w:rsidRDefault="00A23682" w:rsidP="00A23682">
      <w:pPr>
        <w:shd w:val="clear" w:color="auto" w:fill="FFFFFF"/>
        <w:spacing w:after="0" w:line="240" w:lineRule="auto"/>
        <w:ind w:firstLine="460"/>
        <w:jc w:val="both"/>
        <w:rPr>
          <w:rFonts w:ascii="Times New Roman" w:eastAsia="Times New Roman" w:hAnsi="Times New Roman"/>
          <w:sz w:val="24"/>
          <w:szCs w:val="24"/>
        </w:rPr>
      </w:pPr>
      <w:r w:rsidRPr="00A172AD">
        <w:rPr>
          <w:rFonts w:ascii="Times New Roman" w:eastAsia="Times New Roman" w:hAnsi="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w:t>
      </w:r>
    </w:p>
    <w:p w:rsidR="00A23682" w:rsidRDefault="00A23682" w:rsidP="00A23682">
      <w:pPr>
        <w:pStyle w:val="HTML1"/>
        <w:jc w:val="both"/>
        <w:rPr>
          <w:rFonts w:ascii="Times New Roman" w:hAnsi="Times New Roman" w:cs="Times New Roman"/>
          <w:i/>
          <w:iCs/>
          <w:color w:val="auto"/>
          <w:spacing w:val="-3"/>
          <w:sz w:val="24"/>
          <w:szCs w:val="24"/>
          <w:lang w:val="uk-UA"/>
        </w:rPr>
      </w:pPr>
      <w:r w:rsidRPr="00A172AD">
        <w:rPr>
          <w:rFonts w:ascii="Times New Roman" w:hAnsi="Times New Roman" w:cs="Times New Roman"/>
          <w:iCs/>
          <w:color w:val="auto"/>
          <w:spacing w:val="-3"/>
          <w:sz w:val="24"/>
          <w:szCs w:val="24"/>
          <w:lang w:val="uk-UA"/>
        </w:rPr>
        <w:lastRenderedPageBreak/>
        <w:tab/>
      </w:r>
      <w:r w:rsidRPr="00A172AD">
        <w:rPr>
          <w:rFonts w:ascii="Times New Roman" w:hAnsi="Times New Roman" w:cs="Times New Roman"/>
          <w:i/>
          <w:iCs/>
          <w:color w:val="auto"/>
          <w:spacing w:val="-3"/>
          <w:sz w:val="24"/>
          <w:szCs w:val="24"/>
          <w:u w:val="single"/>
          <w:lang w:val="uk-UA"/>
        </w:rPr>
        <w:t>Обґрунтування встановлення даних посилань</w:t>
      </w:r>
      <w:r w:rsidRPr="00A172AD">
        <w:rPr>
          <w:rFonts w:ascii="Times New Roman" w:hAnsi="Times New Roman" w:cs="Times New Roman"/>
          <w:i/>
          <w:iCs/>
          <w:color w:val="auto"/>
          <w:spacing w:val="-3"/>
          <w:sz w:val="24"/>
          <w:szCs w:val="24"/>
          <w:lang w:val="uk-UA"/>
        </w:rPr>
        <w:t xml:space="preserve"> – у штаті Замовника відсутні спеціалісти відповідної кваліфікації задля встановлення чіткого переліку необхідних технічних та якісних характеристик компонентів донорської крові. Посилання на конкретну марку чи фірму, патент, конструкцію або тип товару є необхідним, оскільки за основними характеристиками вони відповідають потребам Замовника.</w:t>
      </w:r>
    </w:p>
    <w:p w:rsidR="00A23682" w:rsidRPr="00936B6D" w:rsidRDefault="00A23682" w:rsidP="00A23682">
      <w:pPr>
        <w:pStyle w:val="12"/>
        <w:rPr>
          <w:rFonts w:ascii="Times New Roman" w:hAnsi="Times New Roman" w:cs="Times New Roman"/>
          <w:i/>
          <w:iCs/>
          <w:color w:val="auto"/>
          <w:spacing w:val="-3"/>
          <w:sz w:val="24"/>
          <w:szCs w:val="24"/>
          <w:lang w:val="uk-UA"/>
        </w:rPr>
      </w:pPr>
      <w:r w:rsidRPr="00A172AD">
        <w:rPr>
          <w:rFonts w:ascii="Times New Roman" w:eastAsia="Times New Roman" w:hAnsi="Times New Roman" w:cs="Times New Roman"/>
          <w:sz w:val="24"/>
          <w:szCs w:val="24"/>
          <w:lang w:val="uk-UA"/>
        </w:rPr>
        <w:t>Інформація про необхідні технічні, якісні та кількісні характеристики</w:t>
      </w:r>
      <w:r>
        <w:rPr>
          <w:rFonts w:ascii="Times New Roman" w:eastAsia="Times New Roman" w:hAnsi="Times New Roman" w:cs="Times New Roman"/>
          <w:sz w:val="24"/>
          <w:szCs w:val="24"/>
          <w:lang w:val="uk-UA"/>
        </w:rPr>
        <w:t xml:space="preserve"> на  </w:t>
      </w:r>
      <w:r w:rsidRPr="00A172AD">
        <w:rPr>
          <w:rFonts w:ascii="Times New Roman" w:hAnsi="Times New Roman"/>
          <w:sz w:val="24"/>
          <w:szCs w:val="24"/>
          <w:lang w:val="uk-UA"/>
        </w:rPr>
        <w:t xml:space="preserve">Компоненти донорської </w:t>
      </w:r>
      <w:proofErr w:type="spellStart"/>
      <w:r w:rsidRPr="00A172AD">
        <w:rPr>
          <w:rFonts w:ascii="Times New Roman" w:hAnsi="Times New Roman"/>
          <w:sz w:val="24"/>
          <w:szCs w:val="24"/>
          <w:lang w:val="uk-UA"/>
        </w:rPr>
        <w:t>кровi</w:t>
      </w:r>
      <w:proofErr w:type="spellEnd"/>
      <w:r w:rsidRPr="00A172AD">
        <w:rPr>
          <w:rFonts w:ascii="Times New Roman" w:eastAsia="Times New Roman" w:hAnsi="Times New Roman"/>
          <w:bCs/>
          <w:sz w:val="24"/>
          <w:szCs w:val="24"/>
          <w:lang w:val="uk-UA"/>
        </w:rPr>
        <w:t xml:space="preserve"> (</w:t>
      </w:r>
      <w:proofErr w:type="spellStart"/>
      <w:r w:rsidRPr="00A172AD">
        <w:rPr>
          <w:rFonts w:ascii="Times New Roman" w:eastAsia="Times New Roman" w:hAnsi="Times New Roman"/>
          <w:bCs/>
          <w:sz w:val="24"/>
          <w:szCs w:val="24"/>
          <w:lang w:val="uk-UA"/>
        </w:rPr>
        <w:t>ДК</w:t>
      </w:r>
      <w:proofErr w:type="spellEnd"/>
      <w:r w:rsidRPr="00A172AD">
        <w:rPr>
          <w:rFonts w:ascii="Times New Roman" w:eastAsia="Times New Roman" w:hAnsi="Times New Roman"/>
          <w:bCs/>
          <w:sz w:val="24"/>
          <w:szCs w:val="24"/>
          <w:lang w:val="uk-UA"/>
        </w:rPr>
        <w:t xml:space="preserve"> 021:2015 - 33140000-3 Медичні матеріали, номенклатура - </w:t>
      </w:r>
      <w:r w:rsidRPr="00A172AD">
        <w:rPr>
          <w:rFonts w:ascii="Times New Roman" w:hAnsi="Times New Roman"/>
          <w:sz w:val="24"/>
          <w:szCs w:val="24"/>
          <w:lang w:val="uk-UA"/>
        </w:rPr>
        <w:t>33141570-6 Кров людини</w:t>
      </w:r>
      <w:r>
        <w:rPr>
          <w:rFonts w:ascii="Times New Roman" w:hAnsi="Times New Roman"/>
          <w:sz w:val="24"/>
          <w:szCs w:val="24"/>
          <w:lang w:val="uk-UA"/>
        </w:rPr>
        <w:t xml:space="preserve">  розроблена на</w:t>
      </w:r>
      <w:r w:rsidRPr="00936B6D">
        <w:rPr>
          <w:rFonts w:ascii="Times New Roman" w:hAnsi="Times New Roman" w:cs="Times New Roman"/>
          <w:sz w:val="20"/>
          <w:szCs w:val="20"/>
          <w:lang w:val="uk-UA"/>
        </w:rPr>
        <w:t xml:space="preserve">  виконання положень Закону України «Про безпеку та якість донорської крові та її компонентів», наказів Міністерства охорони здоров'я України: № 211 від 09. 03. 2010, зареєстрованого в Міністерстві юстиції 08.06.2010 № 368/17663, «Про затвердження Порядку контролю за дотриманням показників безпеки та якості донорської крові та її компонентів» (в редакції наказу МОЗ України від 02.05.2023 № 818, зареєстрованого в Міністерстві юстиції України 29.06.2023 № 1107/40163);  № 385 від 01.08.2005 «Про інфекційну безпеку донорської крові та її компонентів» (в редакції наказу МОЗ України від 08.02.2021 № 207, зареєстрованого в Міністерстві юстиції України 26.06.2021 № 405/36027); № 134 від 19.02.2013, зареєстрованого в Міністерстві юстиції 06.03.2013 за № 365/22897, «Про затвердження Порядку </w:t>
      </w:r>
      <w:proofErr w:type="spellStart"/>
      <w:r w:rsidRPr="00936B6D">
        <w:rPr>
          <w:rFonts w:ascii="Times New Roman" w:hAnsi="Times New Roman" w:cs="Times New Roman"/>
          <w:sz w:val="20"/>
          <w:szCs w:val="20"/>
          <w:lang w:val="uk-UA"/>
        </w:rPr>
        <w:t>скринінгу</w:t>
      </w:r>
      <w:proofErr w:type="spellEnd"/>
      <w:r w:rsidRPr="00936B6D">
        <w:rPr>
          <w:rFonts w:ascii="Times New Roman" w:hAnsi="Times New Roman" w:cs="Times New Roman"/>
          <w:sz w:val="20"/>
          <w:szCs w:val="20"/>
          <w:lang w:val="uk-UA"/>
        </w:rPr>
        <w:t xml:space="preserve"> донорської крові та її компонентів на </w:t>
      </w:r>
      <w:proofErr w:type="spellStart"/>
      <w:r w:rsidRPr="00936B6D">
        <w:rPr>
          <w:rFonts w:ascii="Times New Roman" w:hAnsi="Times New Roman" w:cs="Times New Roman"/>
          <w:sz w:val="20"/>
          <w:szCs w:val="20"/>
          <w:lang w:val="uk-UA"/>
        </w:rPr>
        <w:t>гемотрансмісивні</w:t>
      </w:r>
      <w:proofErr w:type="spellEnd"/>
      <w:r w:rsidRPr="00936B6D">
        <w:rPr>
          <w:rFonts w:ascii="Times New Roman" w:hAnsi="Times New Roman" w:cs="Times New Roman"/>
          <w:sz w:val="20"/>
          <w:szCs w:val="20"/>
          <w:lang w:val="uk-UA"/>
        </w:rPr>
        <w:t xml:space="preserve"> інфекції».</w:t>
      </w:r>
    </w:p>
    <w:p w:rsidR="00A23682" w:rsidRDefault="00A23682" w:rsidP="00A23682">
      <w:pPr>
        <w:pStyle w:val="HTML1"/>
        <w:jc w:val="both"/>
        <w:rPr>
          <w:rFonts w:ascii="Times New Roman" w:hAnsi="Times New Roman" w:cs="Times New Roman"/>
          <w:i/>
          <w:iCs/>
          <w:color w:val="auto"/>
          <w:spacing w:val="-3"/>
          <w:sz w:val="24"/>
          <w:szCs w:val="24"/>
          <w:lang w:val="uk-UA"/>
        </w:rPr>
      </w:pPr>
    </w:p>
    <w:tbl>
      <w:tblPr>
        <w:tblW w:w="134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551"/>
        <w:gridCol w:w="2551"/>
        <w:gridCol w:w="3686"/>
        <w:gridCol w:w="1843"/>
        <w:gridCol w:w="809"/>
      </w:tblGrid>
      <w:tr w:rsidR="00A23682" w:rsidRPr="00936B6D" w:rsidTr="00A23682">
        <w:trPr>
          <w:cantSplit/>
          <w:trHeight w:val="2009"/>
        </w:trPr>
        <w:tc>
          <w:tcPr>
            <w:tcW w:w="1985"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Найменування компонентів крові</w:t>
            </w:r>
          </w:p>
        </w:tc>
        <w:tc>
          <w:tcPr>
            <w:tcW w:w="2551" w:type="dxa"/>
            <w:tcBorders>
              <w:top w:val="single" w:sz="4" w:space="0" w:color="auto"/>
              <w:left w:val="single" w:sz="4" w:space="0" w:color="auto"/>
              <w:bottom w:val="single" w:sz="4" w:space="0" w:color="auto"/>
              <w:right w:val="single" w:sz="4" w:space="0" w:color="auto"/>
            </w:tcBorders>
          </w:tcPr>
          <w:p w:rsidR="00A23682" w:rsidRDefault="00A23682" w:rsidP="00D940A0">
            <w:pPr>
              <w:jc w:val="center"/>
              <w:rPr>
                <w:rFonts w:ascii="Times New Roman" w:hAnsi="Times New Roman" w:cs="Times New Roman"/>
                <w:b/>
                <w:sz w:val="20"/>
                <w:szCs w:val="20"/>
              </w:rPr>
            </w:pPr>
          </w:p>
          <w:p w:rsidR="00A23682" w:rsidRPr="00A23682" w:rsidRDefault="00A23682" w:rsidP="00A23682">
            <w:pPr>
              <w:ind w:firstLine="708"/>
              <w:rPr>
                <w:rFonts w:ascii="Times New Roman" w:hAnsi="Times New Roman" w:cs="Times New Roman"/>
                <w:b/>
                <w:sz w:val="20"/>
                <w:szCs w:val="20"/>
              </w:rPr>
            </w:pPr>
            <w:r w:rsidRPr="00A23682">
              <w:rPr>
                <w:rFonts w:ascii="Times New Roman" w:hAnsi="Times New Roman" w:cs="Times New Roman"/>
                <w:b/>
                <w:sz w:val="20"/>
                <w:szCs w:val="20"/>
              </w:rPr>
              <w:t xml:space="preserve">Одиниця виміру </w:t>
            </w:r>
          </w:p>
        </w:tc>
        <w:tc>
          <w:tcPr>
            <w:tcW w:w="2551"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Вимоги до показників якості</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Прийнятні результати показників якості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Частота проведення контролю</w:t>
            </w:r>
          </w:p>
        </w:tc>
        <w:tc>
          <w:tcPr>
            <w:tcW w:w="809" w:type="dxa"/>
            <w:tcBorders>
              <w:top w:val="single" w:sz="4" w:space="0" w:color="auto"/>
              <w:left w:val="single" w:sz="4" w:space="0" w:color="auto"/>
              <w:bottom w:val="single" w:sz="4" w:space="0" w:color="auto"/>
              <w:right w:val="single" w:sz="4" w:space="0" w:color="auto"/>
            </w:tcBorders>
            <w:textDirection w:val="btLr"/>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Загальний відсоток відповідності окремим параметрам</w:t>
            </w:r>
          </w:p>
        </w:tc>
      </w:tr>
      <w:tr w:rsidR="00A23682" w:rsidRPr="00936B6D" w:rsidTr="00A23682">
        <w:tc>
          <w:tcPr>
            <w:tcW w:w="1985" w:type="dxa"/>
            <w:vMerge w:val="restart"/>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Еритроцити</w:t>
            </w: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Об’єм</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Підлягає визначенню для системи контейнерів, що використовується.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Візуальний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Відсутність гемолізу або помутніння у </w:t>
            </w:r>
            <w:proofErr w:type="spellStart"/>
            <w:r w:rsidRPr="00936B6D">
              <w:rPr>
                <w:rFonts w:ascii="Times New Roman" w:hAnsi="Times New Roman" w:cs="Times New Roman"/>
                <w:sz w:val="20"/>
                <w:szCs w:val="20"/>
              </w:rPr>
              <w:t>надосадовій</w:t>
            </w:r>
            <w:proofErr w:type="spellEnd"/>
            <w:r w:rsidRPr="00936B6D">
              <w:rPr>
                <w:rFonts w:ascii="Times New Roman" w:hAnsi="Times New Roman" w:cs="Times New Roman"/>
                <w:sz w:val="20"/>
                <w:szCs w:val="20"/>
              </w:rPr>
              <w:t xml:space="preserve"> рідині під час візуальної перевірки</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Правильність паспортизації</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Усі написи зроблені чітко, розбірливо, водостійким чорнилом синього або чорного кольору; крім позначення від’ємного резусу, який позначається червоним кольором; всі передбачені графи етикетки заповнені; етикетка </w:t>
            </w:r>
            <w:r w:rsidRPr="00936B6D">
              <w:rPr>
                <w:rFonts w:ascii="Times New Roman" w:hAnsi="Times New Roman" w:cs="Times New Roman"/>
                <w:sz w:val="20"/>
                <w:szCs w:val="20"/>
              </w:rPr>
              <w:lastRenderedPageBreak/>
              <w:t>надійно приклеєна до контейнера</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lastRenderedPageBreak/>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Герметичність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Герметичний</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Стерильність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proofErr w:type="spellStart"/>
            <w:r w:rsidRPr="00936B6D">
              <w:rPr>
                <w:rFonts w:ascii="Times New Roman" w:hAnsi="Times New Roman" w:cs="Times New Roman"/>
                <w:sz w:val="20"/>
                <w:szCs w:val="20"/>
              </w:rPr>
              <w:t>Стерильно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 від числа заготовлених доз, але не менше 1 зразка щоденно</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Гемоглобін</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менше 45 г/дозу</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rPr>
          <w:trHeight w:val="920"/>
        </w:trPr>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Гематокрит</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0,65-0,75 л/л</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rPr>
          <w:trHeight w:val="920"/>
        </w:trPr>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Гемоліз</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Менше 0,8 % маси еритроцитів  вкінці терміну зберігання</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Антитіла до  ВІЛ 1 та 2, гепатиту С, блідої спірохети;</w:t>
            </w:r>
          </w:p>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поверхневий антиген вірусу гепатиту 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виявлені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Зберігання і стабільність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Зберігання при контрольованій температурі від 2 до 6</w:t>
            </w:r>
            <w:r w:rsidRPr="00936B6D">
              <w:rPr>
                <w:rFonts w:ascii="Times New Roman" w:hAnsi="Times New Roman" w:cs="Times New Roman"/>
                <w:sz w:val="20"/>
                <w:szCs w:val="20"/>
                <w:vertAlign w:val="superscript"/>
              </w:rPr>
              <w:t>0</w:t>
            </w:r>
            <w:r w:rsidRPr="00936B6D">
              <w:rPr>
                <w:rFonts w:ascii="Times New Roman" w:hAnsi="Times New Roman" w:cs="Times New Roman"/>
                <w:sz w:val="20"/>
                <w:szCs w:val="20"/>
              </w:rPr>
              <w:t>С</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val="restart"/>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 xml:space="preserve">Еритроцити у додатковому </w:t>
            </w:r>
            <w:r w:rsidRPr="00936B6D">
              <w:rPr>
                <w:rFonts w:ascii="Times New Roman" w:hAnsi="Times New Roman" w:cs="Times New Roman"/>
                <w:b/>
                <w:sz w:val="20"/>
                <w:szCs w:val="20"/>
              </w:rPr>
              <w:lastRenderedPageBreak/>
              <w:t>розчині</w:t>
            </w: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Об’єм</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Підлягає визначенню для системи контейнерів, що використовується.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4% від числа заготовлених доз, але не менше 4 доз </w:t>
            </w:r>
            <w:r w:rsidRPr="00936B6D">
              <w:rPr>
                <w:rFonts w:ascii="Times New Roman" w:hAnsi="Times New Roman" w:cs="Times New Roman"/>
                <w:sz w:val="20"/>
                <w:szCs w:val="20"/>
              </w:rPr>
              <w:lastRenderedPageBreak/>
              <w:t>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lastRenderedPageBreak/>
              <w:t>90%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Візуальний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Відсутність гемолізу або помутніння у </w:t>
            </w:r>
            <w:proofErr w:type="spellStart"/>
            <w:r w:rsidRPr="00936B6D">
              <w:rPr>
                <w:rFonts w:ascii="Times New Roman" w:hAnsi="Times New Roman" w:cs="Times New Roman"/>
                <w:sz w:val="20"/>
                <w:szCs w:val="20"/>
              </w:rPr>
              <w:t>надосадовій</w:t>
            </w:r>
            <w:proofErr w:type="spellEnd"/>
            <w:r w:rsidRPr="00936B6D">
              <w:rPr>
                <w:rFonts w:ascii="Times New Roman" w:hAnsi="Times New Roman" w:cs="Times New Roman"/>
                <w:sz w:val="20"/>
                <w:szCs w:val="20"/>
              </w:rPr>
              <w:t xml:space="preserve"> рідині під час візуальної перевірки</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Правильність паспортизації</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Усі написи зроблені чітко, розбірливо, водостійким чорнилом синього або чорного кольору; крім позначення від’ємного резусу, який позначається червоним кольором; всі передбачені графи етикетки заповнені; етикетка надійно приклеєна до контейнера</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Герметичність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Герметичний</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Стерильність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proofErr w:type="spellStart"/>
            <w:r w:rsidRPr="00936B6D">
              <w:rPr>
                <w:rFonts w:ascii="Times New Roman" w:hAnsi="Times New Roman" w:cs="Times New Roman"/>
                <w:sz w:val="20"/>
                <w:szCs w:val="20"/>
              </w:rPr>
              <w:t>Стерильно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 від числа заготовлених доз, але не менше 1 зразка щоденно</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Гемоглобін</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менше 45 г/дозу</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rPr>
          <w:trHeight w:val="920"/>
        </w:trPr>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Гематокрит</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0,50-0,70 л/л</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Антитіла до  ВІЛ 1 та 2, гепатиту С, блідої спірохети;</w:t>
            </w:r>
          </w:p>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 xml:space="preserve">поверхневий антиген </w:t>
            </w:r>
            <w:r w:rsidRPr="00936B6D">
              <w:rPr>
                <w:rFonts w:ascii="Times New Roman" w:hAnsi="Times New Roman" w:cs="Times New Roman"/>
                <w:sz w:val="20"/>
                <w:szCs w:val="20"/>
              </w:rPr>
              <w:lastRenderedPageBreak/>
              <w:t>вірусу гепатиту 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lastRenderedPageBreak/>
              <w:t>Не виявлені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left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Гемоліз</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Менше 0,8 % маси еритроцитів  вкінці терміну зберігання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Зберігання і стабільність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Зберігання при контрольованій температурі від 2 до 6</w:t>
            </w:r>
            <w:r w:rsidRPr="00936B6D">
              <w:rPr>
                <w:rFonts w:ascii="Times New Roman" w:hAnsi="Times New Roman" w:cs="Times New Roman"/>
                <w:sz w:val="20"/>
                <w:szCs w:val="20"/>
                <w:vertAlign w:val="superscript"/>
              </w:rPr>
              <w:t>0</w:t>
            </w:r>
            <w:r w:rsidRPr="00936B6D">
              <w:rPr>
                <w:rFonts w:ascii="Times New Roman" w:hAnsi="Times New Roman" w:cs="Times New Roman"/>
                <w:sz w:val="20"/>
                <w:szCs w:val="20"/>
              </w:rPr>
              <w:t>С</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val="restart"/>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 xml:space="preserve">Тромбоцити відновлені </w:t>
            </w: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Об’єм</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Підлягає визначенню для системи контейнерів, що використовується.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Візуальний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Відсутність гемолізу</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Правильність паспортизації</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Усі написи зроблені чітко, розбірливо, водостійким чорнилом синього або чорного кольору; крім позначення від’ємного резусу, який позначається червоним кольором; всі передбачені графи етикетки заповнені; етикетка надійно приклеєна до контейнера</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Герметичність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Герметичний</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Вміст тромбоцитів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Варіації вмісту тромбоцитів в дозі дозволяється в межах, що відповідають </w:t>
            </w:r>
            <w:proofErr w:type="spellStart"/>
            <w:r w:rsidRPr="00936B6D">
              <w:rPr>
                <w:rFonts w:ascii="Times New Roman" w:hAnsi="Times New Roman" w:cs="Times New Roman"/>
                <w:sz w:val="20"/>
                <w:szCs w:val="20"/>
              </w:rPr>
              <w:t>валідованим</w:t>
            </w:r>
            <w:proofErr w:type="spellEnd"/>
            <w:r w:rsidRPr="00936B6D">
              <w:rPr>
                <w:rFonts w:ascii="Times New Roman" w:hAnsi="Times New Roman" w:cs="Times New Roman"/>
                <w:sz w:val="20"/>
                <w:szCs w:val="20"/>
              </w:rPr>
              <w:t xml:space="preserve"> умовам приготування та зберігання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Антитіла до  ВІЛ 1 та 2, гепатиту С, блідої спірохети;</w:t>
            </w:r>
          </w:p>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поверхневий антиген вірусу гепатиту 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виявлені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Зберігання і стабільність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Зберігання при контрольованій температурі від 20 до 24</w:t>
            </w:r>
            <w:r w:rsidRPr="00936B6D">
              <w:rPr>
                <w:rFonts w:ascii="Times New Roman" w:hAnsi="Times New Roman" w:cs="Times New Roman"/>
                <w:sz w:val="20"/>
                <w:szCs w:val="20"/>
                <w:vertAlign w:val="superscript"/>
              </w:rPr>
              <w:t>0</w:t>
            </w:r>
            <w:r w:rsidRPr="00936B6D">
              <w:rPr>
                <w:rFonts w:ascii="Times New Roman" w:hAnsi="Times New Roman" w:cs="Times New Roman"/>
                <w:sz w:val="20"/>
                <w:szCs w:val="20"/>
              </w:rPr>
              <w:t>С</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val="restart"/>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 xml:space="preserve">Тромбоцити, </w:t>
            </w:r>
            <w:proofErr w:type="spellStart"/>
            <w:r w:rsidRPr="00936B6D">
              <w:rPr>
                <w:rFonts w:ascii="Times New Roman" w:hAnsi="Times New Roman" w:cs="Times New Roman"/>
                <w:b/>
                <w:sz w:val="20"/>
                <w:szCs w:val="20"/>
              </w:rPr>
              <w:t>аферез</w:t>
            </w:r>
            <w:proofErr w:type="spellEnd"/>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Об’єм</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Підлягає визначенню для системи контейнерів, що використовується.</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Візуальний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Відсутність гемолізу</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Правильність паспортизації</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Усі написи зроблені чітко, розбірливо, водостійким чорнилом синього або чорного кольору; крім позначення від’ємного резусу, який позначається червоним кольором; всі передбачені графи етикетки заповнені; етикетка надійно приклеєна до контейнера</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Герметичність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Герметичний</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rPr>
          <w:trHeight w:val="690"/>
        </w:trPr>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Вміст тромбоцитів</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Варіації вмісту тромбоцитів в дозі дозволяється в межах, що відповідають </w:t>
            </w:r>
            <w:proofErr w:type="spellStart"/>
            <w:r w:rsidRPr="00936B6D">
              <w:rPr>
                <w:rFonts w:ascii="Times New Roman" w:hAnsi="Times New Roman" w:cs="Times New Roman"/>
                <w:sz w:val="20"/>
                <w:szCs w:val="20"/>
              </w:rPr>
              <w:t>валідованим</w:t>
            </w:r>
            <w:proofErr w:type="spellEnd"/>
            <w:r w:rsidRPr="00936B6D">
              <w:rPr>
                <w:rFonts w:ascii="Times New Roman" w:hAnsi="Times New Roman" w:cs="Times New Roman"/>
                <w:sz w:val="20"/>
                <w:szCs w:val="20"/>
              </w:rPr>
              <w:t xml:space="preserve"> умовам приготування та зберігання</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Антитіла до  ВІЛ 1 та 2, гепатиту С, блідої спірохети;</w:t>
            </w:r>
          </w:p>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поверхневий антиген вірусу гепатиту 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виявлені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Зберігання і стабільність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Зберігання при контрольованій температурі від 20 до 24</w:t>
            </w:r>
            <w:r w:rsidRPr="00936B6D">
              <w:rPr>
                <w:rFonts w:ascii="Times New Roman" w:hAnsi="Times New Roman" w:cs="Times New Roman"/>
                <w:sz w:val="20"/>
                <w:szCs w:val="20"/>
                <w:vertAlign w:val="superscript"/>
              </w:rPr>
              <w:t>0</w:t>
            </w:r>
            <w:r w:rsidRPr="00936B6D">
              <w:rPr>
                <w:rFonts w:ascii="Times New Roman" w:hAnsi="Times New Roman" w:cs="Times New Roman"/>
                <w:sz w:val="20"/>
                <w:szCs w:val="20"/>
              </w:rPr>
              <w:t>С</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val="restart"/>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r w:rsidRPr="00936B6D">
              <w:rPr>
                <w:rFonts w:ascii="Times New Roman" w:hAnsi="Times New Roman" w:cs="Times New Roman"/>
                <w:b/>
                <w:sz w:val="20"/>
                <w:szCs w:val="20"/>
              </w:rPr>
              <w:t xml:space="preserve">Плазма свіжозаморожена </w:t>
            </w: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Об’єм</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Встановлений об’єм ±10%</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4% від числа заготовлених доз, але не менше 4 доз </w:t>
            </w:r>
            <w:r w:rsidRPr="00936B6D">
              <w:rPr>
                <w:rFonts w:ascii="Times New Roman" w:hAnsi="Times New Roman" w:cs="Times New Roman"/>
                <w:sz w:val="20"/>
                <w:szCs w:val="20"/>
              </w:rPr>
              <w:lastRenderedPageBreak/>
              <w:t>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lastRenderedPageBreak/>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Візуальний контроль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Відсутність незвичайного кольору або видимих пластівців</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Правильність паспортизації</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Усі написи зроблені чітко, розбірливо, водостійким чорнилом синього або чорного кольору; всі передбачені графи етикетки заповнені; етикетка надійно приклеєна до контейнера</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Герметичність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Герметичний</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Стерильність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proofErr w:type="spellStart"/>
            <w:r w:rsidRPr="00936B6D">
              <w:rPr>
                <w:rFonts w:ascii="Times New Roman" w:hAnsi="Times New Roman" w:cs="Times New Roman"/>
                <w:sz w:val="20"/>
                <w:szCs w:val="20"/>
              </w:rPr>
              <w:t>Стерильно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 від числа заготовлених доз, але не менше 1 зразка щоденно</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Вміст залишкових еритроцитів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Менше</w:t>
            </w:r>
          </w:p>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6,0Х 10</w:t>
            </w:r>
            <w:r w:rsidRPr="00936B6D">
              <w:rPr>
                <w:rFonts w:ascii="Times New Roman" w:hAnsi="Times New Roman" w:cs="Times New Roman"/>
                <w:sz w:val="20"/>
                <w:szCs w:val="20"/>
                <w:vertAlign w:val="superscript"/>
              </w:rPr>
              <w:t>9</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Вміст залишкових лейкоцитів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Менше</w:t>
            </w:r>
          </w:p>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0,1Х 10</w:t>
            </w:r>
            <w:r w:rsidRPr="00936B6D">
              <w:rPr>
                <w:rFonts w:ascii="Times New Roman" w:hAnsi="Times New Roman" w:cs="Times New Roman"/>
                <w:sz w:val="20"/>
                <w:szCs w:val="20"/>
                <w:vertAlign w:val="superscript"/>
              </w:rPr>
              <w:t>9</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Вміст залишкових тромбоцитів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Менше</w:t>
            </w:r>
          </w:p>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50,0Х 10</w:t>
            </w:r>
            <w:r w:rsidRPr="00936B6D">
              <w:rPr>
                <w:rFonts w:ascii="Times New Roman" w:hAnsi="Times New Roman" w:cs="Times New Roman"/>
                <w:sz w:val="20"/>
                <w:szCs w:val="20"/>
                <w:vertAlign w:val="superscript"/>
              </w:rPr>
              <w:t>9</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rPr>
          <w:trHeight w:val="920"/>
        </w:trPr>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Загальний білок</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менше 50г/л</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4% від числа заготовлених доз, але не менше 4 доз </w:t>
            </w:r>
            <w:r w:rsidRPr="00936B6D">
              <w:rPr>
                <w:rFonts w:ascii="Times New Roman" w:hAnsi="Times New Roman" w:cs="Times New Roman"/>
                <w:sz w:val="20"/>
                <w:szCs w:val="20"/>
              </w:rPr>
              <w:lastRenderedPageBreak/>
              <w:t>на тиждень</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lastRenderedPageBreak/>
              <w:t>90%</w:t>
            </w:r>
          </w:p>
        </w:tc>
      </w:tr>
      <w:tr w:rsidR="00A23682" w:rsidRPr="00936B6D" w:rsidTr="00A23682">
        <w:trPr>
          <w:trHeight w:val="920"/>
        </w:trPr>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 xml:space="preserve">Фактор </w:t>
            </w:r>
            <w:r w:rsidRPr="00936B6D">
              <w:rPr>
                <w:rFonts w:ascii="Times New Roman" w:hAnsi="Times New Roman" w:cs="Times New Roman"/>
                <w:sz w:val="20"/>
                <w:szCs w:val="20"/>
                <w:lang w:val="en-US"/>
              </w:rPr>
              <w:t>VIII</w:t>
            </w:r>
          </w:p>
        </w:tc>
        <w:tc>
          <w:tcPr>
            <w:tcW w:w="3686"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 xml:space="preserve">У середньому(після </w:t>
            </w:r>
            <w:proofErr w:type="spellStart"/>
            <w:r w:rsidRPr="00936B6D">
              <w:rPr>
                <w:rFonts w:ascii="Times New Roman" w:hAnsi="Times New Roman" w:cs="Times New Roman"/>
                <w:sz w:val="20"/>
                <w:szCs w:val="20"/>
              </w:rPr>
              <w:t>зарожування</w:t>
            </w:r>
            <w:proofErr w:type="spellEnd"/>
            <w:r w:rsidRPr="00936B6D">
              <w:rPr>
                <w:rFonts w:ascii="Times New Roman" w:hAnsi="Times New Roman" w:cs="Times New Roman"/>
                <w:sz w:val="20"/>
                <w:szCs w:val="20"/>
              </w:rPr>
              <w:t xml:space="preserve"> та розморожування): 70% і більше в дозі </w:t>
            </w:r>
            <w:proofErr w:type="spellStart"/>
            <w:r w:rsidRPr="00936B6D">
              <w:rPr>
                <w:rFonts w:ascii="Times New Roman" w:hAnsi="Times New Roman" w:cs="Times New Roman"/>
                <w:sz w:val="20"/>
                <w:szCs w:val="20"/>
              </w:rPr>
              <w:t>свіжозаготовленої</w:t>
            </w:r>
            <w:proofErr w:type="spellEnd"/>
            <w:r w:rsidRPr="00936B6D">
              <w:rPr>
                <w:rFonts w:ascii="Times New Roman" w:hAnsi="Times New Roman" w:cs="Times New Roman"/>
                <w:sz w:val="20"/>
                <w:szCs w:val="20"/>
              </w:rPr>
              <w:t xml:space="preserve"> плазми</w:t>
            </w:r>
          </w:p>
        </w:tc>
        <w:tc>
          <w:tcPr>
            <w:tcW w:w="1843" w:type="dxa"/>
            <w:tcBorders>
              <w:top w:val="single" w:sz="4" w:space="0" w:color="auto"/>
              <w:left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4% від числа заготовлених доз, але не менше 4 доз на тиждень</w:t>
            </w:r>
          </w:p>
        </w:tc>
        <w:tc>
          <w:tcPr>
            <w:tcW w:w="809" w:type="dxa"/>
            <w:tcBorders>
              <w:top w:val="single" w:sz="4" w:space="0" w:color="auto"/>
              <w:left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90%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Антитіла до  ВІЛ 1 та 2, гепатиту С, блідої спірохети;</w:t>
            </w:r>
          </w:p>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поверхневий антиген вірусу гепатиту В</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Не виявлені</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r w:rsidR="00A23682" w:rsidRPr="00936B6D" w:rsidTr="00A23682">
        <w:tc>
          <w:tcPr>
            <w:tcW w:w="1985" w:type="dxa"/>
            <w:vMerge/>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A23682" w:rsidRPr="00936B6D" w:rsidRDefault="00A23682" w:rsidP="00D940A0">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rPr>
                <w:rFonts w:ascii="Times New Roman" w:hAnsi="Times New Roman" w:cs="Times New Roman"/>
                <w:sz w:val="20"/>
                <w:szCs w:val="20"/>
              </w:rPr>
            </w:pPr>
            <w:r w:rsidRPr="00936B6D">
              <w:rPr>
                <w:rFonts w:ascii="Times New Roman" w:hAnsi="Times New Roman" w:cs="Times New Roman"/>
                <w:sz w:val="20"/>
                <w:szCs w:val="20"/>
              </w:rPr>
              <w:t>Зберігання і стабільність</w:t>
            </w:r>
          </w:p>
        </w:tc>
        <w:tc>
          <w:tcPr>
            <w:tcW w:w="3686"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Зберігання при контрольованій температурі від мінус 30</w:t>
            </w:r>
            <w:r w:rsidRPr="00936B6D">
              <w:rPr>
                <w:rFonts w:ascii="Times New Roman" w:hAnsi="Times New Roman" w:cs="Times New Roman"/>
                <w:sz w:val="20"/>
                <w:szCs w:val="20"/>
                <w:vertAlign w:val="superscript"/>
              </w:rPr>
              <w:t>0</w:t>
            </w:r>
            <w:r w:rsidRPr="00936B6D">
              <w:rPr>
                <w:rFonts w:ascii="Times New Roman" w:hAnsi="Times New Roman" w:cs="Times New Roman"/>
                <w:sz w:val="20"/>
                <w:szCs w:val="20"/>
              </w:rPr>
              <w:t>С і нижче</w:t>
            </w:r>
          </w:p>
        </w:tc>
        <w:tc>
          <w:tcPr>
            <w:tcW w:w="1843" w:type="dxa"/>
            <w:tcBorders>
              <w:top w:val="single" w:sz="4" w:space="0" w:color="auto"/>
              <w:left w:val="single" w:sz="4" w:space="0" w:color="auto"/>
              <w:bottom w:val="single" w:sz="4" w:space="0" w:color="auto"/>
              <w:right w:val="single" w:sz="4" w:space="0" w:color="auto"/>
            </w:tcBorders>
            <w:vAlign w:val="center"/>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Всі дози</w:t>
            </w:r>
          </w:p>
        </w:tc>
        <w:tc>
          <w:tcPr>
            <w:tcW w:w="809" w:type="dxa"/>
            <w:tcBorders>
              <w:top w:val="single" w:sz="4" w:space="0" w:color="auto"/>
              <w:left w:val="single" w:sz="4" w:space="0" w:color="auto"/>
              <w:bottom w:val="single" w:sz="4" w:space="0" w:color="auto"/>
              <w:right w:val="single" w:sz="4" w:space="0" w:color="auto"/>
            </w:tcBorders>
            <w:vAlign w:val="bottom"/>
          </w:tcPr>
          <w:p w:rsidR="00A23682" w:rsidRPr="00936B6D" w:rsidRDefault="00A23682" w:rsidP="00D940A0">
            <w:pPr>
              <w:jc w:val="center"/>
              <w:rPr>
                <w:rFonts w:ascii="Times New Roman" w:hAnsi="Times New Roman" w:cs="Times New Roman"/>
                <w:sz w:val="20"/>
                <w:szCs w:val="20"/>
              </w:rPr>
            </w:pPr>
            <w:r w:rsidRPr="00936B6D">
              <w:rPr>
                <w:rFonts w:ascii="Times New Roman" w:hAnsi="Times New Roman" w:cs="Times New Roman"/>
                <w:sz w:val="20"/>
                <w:szCs w:val="20"/>
              </w:rPr>
              <w:t>100%</w:t>
            </w:r>
          </w:p>
        </w:tc>
      </w:tr>
    </w:tbl>
    <w:p w:rsidR="00A23682" w:rsidRDefault="00A23682" w:rsidP="00A23682">
      <w:pPr>
        <w:pStyle w:val="HTML1"/>
        <w:jc w:val="both"/>
        <w:rPr>
          <w:rFonts w:ascii="Times New Roman" w:hAnsi="Times New Roman" w:cs="Times New Roman"/>
          <w:i/>
          <w:iCs/>
          <w:color w:val="auto"/>
          <w:spacing w:val="-3"/>
          <w:sz w:val="24"/>
          <w:szCs w:val="24"/>
          <w:lang w:val="uk-UA"/>
        </w:rPr>
      </w:pPr>
    </w:p>
    <w:p w:rsidR="00A23682" w:rsidRDefault="00A23682" w:rsidP="00A23682">
      <w:pPr>
        <w:pStyle w:val="HTML1"/>
        <w:jc w:val="both"/>
        <w:rPr>
          <w:rFonts w:ascii="Times New Roman" w:hAnsi="Times New Roman" w:cs="Times New Roman"/>
          <w:i/>
          <w:iCs/>
          <w:color w:val="auto"/>
          <w:spacing w:val="-3"/>
          <w:sz w:val="24"/>
          <w:szCs w:val="24"/>
          <w:lang w:val="uk-UA"/>
        </w:rPr>
      </w:pPr>
    </w:p>
    <w:tbl>
      <w:tblPr>
        <w:tblpPr w:leftFromText="180" w:rightFromText="180" w:vertAnchor="text" w:horzAnchor="margin" w:tblpY="178"/>
        <w:tblW w:w="1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5497"/>
        <w:gridCol w:w="1534"/>
        <w:gridCol w:w="5131"/>
      </w:tblGrid>
      <w:tr w:rsidR="00A23682" w:rsidRPr="003071DC" w:rsidTr="00772A66">
        <w:trPr>
          <w:trHeight w:val="558"/>
        </w:trPr>
        <w:tc>
          <w:tcPr>
            <w:tcW w:w="846" w:type="dxa"/>
            <w:noWrap/>
          </w:tcPr>
          <w:p w:rsidR="00A23682" w:rsidRPr="003071DC" w:rsidRDefault="00A23682" w:rsidP="00772A66">
            <w:pPr>
              <w:spacing w:after="0" w:line="240" w:lineRule="auto"/>
              <w:jc w:val="center"/>
              <w:rPr>
                <w:rFonts w:ascii="Times New Roman" w:hAnsi="Times New Roman"/>
              </w:rPr>
            </w:pPr>
            <w:r w:rsidRPr="003071DC">
              <w:rPr>
                <w:rFonts w:ascii="Times New Roman" w:hAnsi="Times New Roman"/>
                <w:sz w:val="24"/>
                <w:szCs w:val="24"/>
              </w:rPr>
              <w:t>№ з/п</w:t>
            </w:r>
          </w:p>
        </w:tc>
        <w:tc>
          <w:tcPr>
            <w:tcW w:w="5497" w:type="dxa"/>
          </w:tcPr>
          <w:p w:rsidR="00A23682" w:rsidRPr="003071DC" w:rsidRDefault="00A23682" w:rsidP="00772A66">
            <w:pPr>
              <w:spacing w:after="0" w:line="240" w:lineRule="auto"/>
              <w:jc w:val="center"/>
              <w:rPr>
                <w:rFonts w:ascii="Times New Roman" w:hAnsi="Times New Roman"/>
              </w:rPr>
            </w:pPr>
            <w:r w:rsidRPr="003071DC">
              <w:rPr>
                <w:rFonts w:ascii="Times New Roman" w:hAnsi="Times New Roman"/>
                <w:sz w:val="24"/>
                <w:szCs w:val="24"/>
              </w:rPr>
              <w:t>Найменування</w:t>
            </w:r>
          </w:p>
        </w:tc>
        <w:tc>
          <w:tcPr>
            <w:tcW w:w="1534" w:type="dxa"/>
          </w:tcPr>
          <w:p w:rsidR="00A23682" w:rsidRPr="003071DC" w:rsidRDefault="00A23682" w:rsidP="00772A66">
            <w:pPr>
              <w:spacing w:after="0" w:line="240" w:lineRule="auto"/>
              <w:jc w:val="center"/>
              <w:rPr>
                <w:rFonts w:ascii="Times New Roman" w:hAnsi="Times New Roman"/>
              </w:rPr>
            </w:pPr>
            <w:r w:rsidRPr="003071DC">
              <w:rPr>
                <w:rFonts w:ascii="Times New Roman" w:hAnsi="Times New Roman"/>
                <w:sz w:val="24"/>
                <w:szCs w:val="24"/>
              </w:rPr>
              <w:t>Одиниця виміру</w:t>
            </w:r>
          </w:p>
        </w:tc>
        <w:tc>
          <w:tcPr>
            <w:tcW w:w="5131" w:type="dxa"/>
          </w:tcPr>
          <w:p w:rsidR="00A23682" w:rsidRPr="003071DC" w:rsidRDefault="00A23682" w:rsidP="00772A66">
            <w:pPr>
              <w:spacing w:after="0" w:line="240" w:lineRule="auto"/>
              <w:jc w:val="center"/>
              <w:rPr>
                <w:rFonts w:ascii="Times New Roman" w:hAnsi="Times New Roman"/>
              </w:rPr>
            </w:pPr>
            <w:r w:rsidRPr="003071DC">
              <w:rPr>
                <w:rFonts w:ascii="Times New Roman" w:hAnsi="Times New Roman"/>
                <w:sz w:val="24"/>
                <w:szCs w:val="24"/>
              </w:rPr>
              <w:t>Кількість</w:t>
            </w:r>
          </w:p>
        </w:tc>
      </w:tr>
      <w:tr w:rsidR="00A23682" w:rsidRPr="003071DC" w:rsidTr="00772A66">
        <w:trPr>
          <w:trHeight w:val="276"/>
        </w:trPr>
        <w:tc>
          <w:tcPr>
            <w:tcW w:w="846" w:type="dxa"/>
            <w:noWrap/>
          </w:tcPr>
          <w:p w:rsidR="00A23682" w:rsidRPr="003071DC" w:rsidRDefault="00A23682" w:rsidP="00772A66">
            <w:pPr>
              <w:pStyle w:val="ae"/>
              <w:jc w:val="center"/>
              <w:rPr>
                <w:lang w:val="uk-UA"/>
              </w:rPr>
            </w:pPr>
            <w:r w:rsidRPr="003071DC">
              <w:rPr>
                <w:bCs/>
                <w:sz w:val="22"/>
                <w:szCs w:val="22"/>
                <w:lang w:val="uk-UA"/>
              </w:rPr>
              <w:t>1</w:t>
            </w:r>
          </w:p>
        </w:tc>
        <w:tc>
          <w:tcPr>
            <w:tcW w:w="5497" w:type="dxa"/>
          </w:tcPr>
          <w:p w:rsidR="00A23682" w:rsidRPr="003071DC" w:rsidRDefault="00A23682" w:rsidP="00772A66">
            <w:pPr>
              <w:pStyle w:val="ae"/>
              <w:rPr>
                <w:lang w:val="uk-UA"/>
              </w:rPr>
            </w:pPr>
            <w:r w:rsidRPr="003071DC">
              <w:rPr>
                <w:sz w:val="22"/>
                <w:szCs w:val="22"/>
                <w:lang w:val="uk-UA"/>
              </w:rPr>
              <w:t>Плазма свіжозаморожена</w:t>
            </w:r>
          </w:p>
        </w:tc>
        <w:tc>
          <w:tcPr>
            <w:tcW w:w="1534" w:type="dxa"/>
          </w:tcPr>
          <w:p w:rsidR="00A23682" w:rsidRPr="003071DC" w:rsidRDefault="005C25DF" w:rsidP="00772A66">
            <w:pPr>
              <w:pStyle w:val="ae"/>
              <w:jc w:val="center"/>
              <w:rPr>
                <w:lang w:val="uk-UA"/>
              </w:rPr>
            </w:pPr>
            <w:r>
              <w:rPr>
                <w:sz w:val="22"/>
                <w:szCs w:val="22"/>
                <w:lang w:val="uk-UA"/>
              </w:rPr>
              <w:t>Доза</w:t>
            </w:r>
          </w:p>
        </w:tc>
        <w:tc>
          <w:tcPr>
            <w:tcW w:w="5131" w:type="dxa"/>
          </w:tcPr>
          <w:p w:rsidR="00A23682" w:rsidRPr="003071DC" w:rsidRDefault="005C25DF" w:rsidP="00772A66">
            <w:pPr>
              <w:pStyle w:val="ae"/>
              <w:jc w:val="center"/>
              <w:rPr>
                <w:lang w:val="uk-UA"/>
              </w:rPr>
            </w:pPr>
            <w:r>
              <w:rPr>
                <w:lang w:val="uk-UA"/>
              </w:rPr>
              <w:t>4</w:t>
            </w:r>
            <w:r w:rsidR="00A23682">
              <w:rPr>
                <w:lang w:val="uk-UA"/>
              </w:rPr>
              <w:t>0,0</w:t>
            </w:r>
          </w:p>
        </w:tc>
      </w:tr>
      <w:tr w:rsidR="00A23682" w:rsidRPr="003071DC" w:rsidTr="00772A66">
        <w:trPr>
          <w:trHeight w:val="288"/>
        </w:trPr>
        <w:tc>
          <w:tcPr>
            <w:tcW w:w="846" w:type="dxa"/>
            <w:tcBorders>
              <w:bottom w:val="single" w:sz="4" w:space="0" w:color="auto"/>
            </w:tcBorders>
            <w:noWrap/>
          </w:tcPr>
          <w:p w:rsidR="00772A66" w:rsidRPr="003071DC" w:rsidRDefault="00A23682" w:rsidP="00772A66">
            <w:pPr>
              <w:pStyle w:val="ae"/>
              <w:jc w:val="center"/>
              <w:rPr>
                <w:lang w:val="uk-UA"/>
              </w:rPr>
            </w:pPr>
            <w:r w:rsidRPr="003071DC">
              <w:rPr>
                <w:bCs/>
                <w:sz w:val="22"/>
                <w:szCs w:val="22"/>
                <w:lang w:val="uk-UA"/>
              </w:rPr>
              <w:t>2</w:t>
            </w:r>
          </w:p>
        </w:tc>
        <w:tc>
          <w:tcPr>
            <w:tcW w:w="5497" w:type="dxa"/>
            <w:tcBorders>
              <w:bottom w:val="single" w:sz="4" w:space="0" w:color="auto"/>
            </w:tcBorders>
          </w:tcPr>
          <w:p w:rsidR="00A23682" w:rsidRPr="003071DC" w:rsidRDefault="00A23682" w:rsidP="00772A66">
            <w:pPr>
              <w:pStyle w:val="ae"/>
              <w:rPr>
                <w:lang w:val="uk-UA"/>
              </w:rPr>
            </w:pPr>
            <w:r w:rsidRPr="003071DC">
              <w:rPr>
                <w:sz w:val="22"/>
                <w:szCs w:val="22"/>
                <w:lang w:val="uk-UA"/>
              </w:rPr>
              <w:t>-  еритроцити;</w:t>
            </w:r>
          </w:p>
        </w:tc>
        <w:tc>
          <w:tcPr>
            <w:tcW w:w="1534" w:type="dxa"/>
            <w:tcBorders>
              <w:bottom w:val="single" w:sz="4" w:space="0" w:color="auto"/>
            </w:tcBorders>
          </w:tcPr>
          <w:p w:rsidR="00A23682" w:rsidRPr="003071DC" w:rsidRDefault="005C25DF" w:rsidP="00772A66">
            <w:pPr>
              <w:pStyle w:val="ae"/>
              <w:jc w:val="center"/>
              <w:rPr>
                <w:lang w:val="uk-UA"/>
              </w:rPr>
            </w:pPr>
            <w:r>
              <w:rPr>
                <w:sz w:val="22"/>
                <w:szCs w:val="22"/>
                <w:lang w:val="uk-UA"/>
              </w:rPr>
              <w:t>Доза</w:t>
            </w:r>
          </w:p>
        </w:tc>
        <w:tc>
          <w:tcPr>
            <w:tcW w:w="5131" w:type="dxa"/>
            <w:tcBorders>
              <w:bottom w:val="single" w:sz="4" w:space="0" w:color="auto"/>
            </w:tcBorders>
          </w:tcPr>
          <w:p w:rsidR="00A23682" w:rsidRPr="003071DC" w:rsidRDefault="00772A66" w:rsidP="00772A66">
            <w:pPr>
              <w:pStyle w:val="ae"/>
              <w:jc w:val="center"/>
              <w:rPr>
                <w:lang w:val="uk-UA"/>
              </w:rPr>
            </w:pPr>
            <w:r>
              <w:rPr>
                <w:lang w:val="uk-UA"/>
              </w:rPr>
              <w:t>3</w:t>
            </w:r>
            <w:r w:rsidR="00A23682">
              <w:rPr>
                <w:lang w:val="uk-UA"/>
              </w:rPr>
              <w:t>0,0</w:t>
            </w:r>
          </w:p>
        </w:tc>
      </w:tr>
      <w:tr w:rsidR="00772A66" w:rsidRPr="003071DC" w:rsidTr="00772A66">
        <w:trPr>
          <w:trHeight w:val="115"/>
        </w:trPr>
        <w:tc>
          <w:tcPr>
            <w:tcW w:w="846" w:type="dxa"/>
            <w:tcBorders>
              <w:top w:val="single" w:sz="4" w:space="0" w:color="auto"/>
            </w:tcBorders>
            <w:noWrap/>
          </w:tcPr>
          <w:p w:rsidR="00772A66" w:rsidRPr="003071DC" w:rsidRDefault="00772A66" w:rsidP="00772A66">
            <w:pPr>
              <w:pStyle w:val="ae"/>
              <w:jc w:val="center"/>
              <w:rPr>
                <w:bCs/>
                <w:sz w:val="22"/>
                <w:szCs w:val="22"/>
                <w:lang w:val="uk-UA"/>
              </w:rPr>
            </w:pPr>
            <w:r>
              <w:rPr>
                <w:bCs/>
                <w:sz w:val="22"/>
                <w:szCs w:val="22"/>
                <w:lang w:val="uk-UA"/>
              </w:rPr>
              <w:t>3</w:t>
            </w:r>
          </w:p>
        </w:tc>
        <w:tc>
          <w:tcPr>
            <w:tcW w:w="5497" w:type="dxa"/>
            <w:tcBorders>
              <w:top w:val="single" w:sz="4" w:space="0" w:color="auto"/>
            </w:tcBorders>
          </w:tcPr>
          <w:p w:rsidR="00772A66" w:rsidRPr="003071DC" w:rsidRDefault="00772A66" w:rsidP="00772A66">
            <w:pPr>
              <w:pStyle w:val="ae"/>
              <w:rPr>
                <w:lang w:val="uk-UA"/>
              </w:rPr>
            </w:pPr>
            <w:r w:rsidRPr="003071DC">
              <w:rPr>
                <w:sz w:val="22"/>
                <w:szCs w:val="22"/>
                <w:lang w:val="uk-UA"/>
              </w:rPr>
              <w:t>-  еритроцити в додатковому розчині;</w:t>
            </w:r>
          </w:p>
          <w:p w:rsidR="00772A66" w:rsidRPr="003071DC" w:rsidRDefault="00772A66" w:rsidP="00772A66">
            <w:pPr>
              <w:pStyle w:val="ae"/>
              <w:rPr>
                <w:sz w:val="22"/>
                <w:szCs w:val="22"/>
                <w:lang w:val="uk-UA"/>
              </w:rPr>
            </w:pPr>
          </w:p>
        </w:tc>
        <w:tc>
          <w:tcPr>
            <w:tcW w:w="1534" w:type="dxa"/>
            <w:tcBorders>
              <w:top w:val="single" w:sz="4" w:space="0" w:color="auto"/>
            </w:tcBorders>
          </w:tcPr>
          <w:p w:rsidR="00772A66" w:rsidRDefault="005C25DF" w:rsidP="00772A66">
            <w:pPr>
              <w:pStyle w:val="ae"/>
              <w:jc w:val="center"/>
              <w:rPr>
                <w:sz w:val="22"/>
                <w:szCs w:val="22"/>
                <w:lang w:val="uk-UA"/>
              </w:rPr>
            </w:pPr>
            <w:r>
              <w:rPr>
                <w:sz w:val="22"/>
                <w:szCs w:val="22"/>
                <w:lang w:val="uk-UA"/>
              </w:rPr>
              <w:t xml:space="preserve">Доза </w:t>
            </w:r>
          </w:p>
          <w:p w:rsidR="00772A66" w:rsidRDefault="00772A66" w:rsidP="00772A66">
            <w:pPr>
              <w:pStyle w:val="ae"/>
              <w:jc w:val="center"/>
              <w:rPr>
                <w:sz w:val="22"/>
                <w:szCs w:val="22"/>
                <w:lang w:val="uk-UA"/>
              </w:rPr>
            </w:pPr>
          </w:p>
        </w:tc>
        <w:tc>
          <w:tcPr>
            <w:tcW w:w="5131" w:type="dxa"/>
            <w:tcBorders>
              <w:top w:val="single" w:sz="4" w:space="0" w:color="auto"/>
            </w:tcBorders>
          </w:tcPr>
          <w:p w:rsidR="00772A66" w:rsidRDefault="005C25DF" w:rsidP="00772A66">
            <w:pPr>
              <w:pStyle w:val="ae"/>
              <w:jc w:val="center"/>
              <w:rPr>
                <w:lang w:val="uk-UA"/>
              </w:rPr>
            </w:pPr>
            <w:r>
              <w:rPr>
                <w:lang w:val="uk-UA"/>
              </w:rPr>
              <w:t>4</w:t>
            </w:r>
            <w:r w:rsidR="00772A66">
              <w:rPr>
                <w:lang w:val="uk-UA"/>
              </w:rPr>
              <w:t>0,0</w:t>
            </w:r>
          </w:p>
          <w:p w:rsidR="00772A66" w:rsidRDefault="00772A66" w:rsidP="00772A66">
            <w:pPr>
              <w:pStyle w:val="ae"/>
              <w:jc w:val="center"/>
              <w:rPr>
                <w:lang w:val="uk-UA"/>
              </w:rPr>
            </w:pPr>
          </w:p>
        </w:tc>
      </w:tr>
    </w:tbl>
    <w:p w:rsidR="00A23682" w:rsidRDefault="00A23682" w:rsidP="00A23682">
      <w:pPr>
        <w:pStyle w:val="HTML1"/>
        <w:jc w:val="both"/>
        <w:rPr>
          <w:rFonts w:ascii="Times New Roman" w:hAnsi="Times New Roman" w:cs="Times New Roman"/>
          <w:i/>
          <w:iCs/>
          <w:color w:val="auto"/>
          <w:spacing w:val="-3"/>
          <w:sz w:val="24"/>
          <w:szCs w:val="24"/>
          <w:lang w:val="uk-UA"/>
        </w:rPr>
      </w:pPr>
    </w:p>
    <w:p w:rsidR="00A23682" w:rsidRDefault="00A23682" w:rsidP="00A23682">
      <w:pPr>
        <w:pStyle w:val="HTML1"/>
        <w:jc w:val="both"/>
        <w:rPr>
          <w:rFonts w:ascii="Times New Roman" w:hAnsi="Times New Roman" w:cs="Times New Roman"/>
          <w:i/>
          <w:iCs/>
          <w:color w:val="auto"/>
          <w:spacing w:val="-3"/>
          <w:sz w:val="24"/>
          <w:szCs w:val="24"/>
          <w:lang w:val="uk-UA"/>
        </w:rPr>
      </w:pPr>
    </w:p>
    <w:p w:rsidR="00A23682" w:rsidRDefault="00A23682" w:rsidP="00A23682">
      <w:pPr>
        <w:pStyle w:val="HTML1"/>
        <w:jc w:val="both"/>
        <w:rPr>
          <w:rFonts w:ascii="Times New Roman" w:hAnsi="Times New Roman" w:cs="Times New Roman"/>
          <w:i/>
          <w:iCs/>
          <w:color w:val="auto"/>
          <w:spacing w:val="-3"/>
          <w:sz w:val="24"/>
          <w:szCs w:val="24"/>
          <w:lang w:val="uk-UA"/>
        </w:rPr>
      </w:pPr>
    </w:p>
    <w:p w:rsidR="00A23682" w:rsidRDefault="00A23682" w:rsidP="00A23682">
      <w:pPr>
        <w:pStyle w:val="HTML1"/>
        <w:jc w:val="both"/>
        <w:rPr>
          <w:rFonts w:ascii="Times New Roman" w:hAnsi="Times New Roman" w:cs="Times New Roman"/>
          <w:i/>
          <w:iCs/>
          <w:color w:val="auto"/>
          <w:spacing w:val="-3"/>
          <w:sz w:val="24"/>
          <w:szCs w:val="24"/>
          <w:lang w:val="uk-UA"/>
        </w:rPr>
      </w:pPr>
    </w:p>
    <w:p w:rsidR="00A23682" w:rsidRDefault="00A23682" w:rsidP="00A23682">
      <w:pPr>
        <w:pStyle w:val="HTML1"/>
        <w:jc w:val="both"/>
        <w:rPr>
          <w:rFonts w:ascii="Times New Roman" w:hAnsi="Times New Roman" w:cs="Times New Roman"/>
          <w:i/>
          <w:iCs/>
          <w:color w:val="auto"/>
          <w:spacing w:val="-3"/>
          <w:sz w:val="24"/>
          <w:szCs w:val="24"/>
          <w:lang w:val="uk-UA"/>
        </w:rPr>
      </w:pPr>
    </w:p>
    <w:p w:rsidR="00772A66" w:rsidRDefault="00772A66" w:rsidP="00A23682">
      <w:pPr>
        <w:pStyle w:val="HTML1"/>
        <w:jc w:val="both"/>
        <w:rPr>
          <w:rFonts w:ascii="Times New Roman" w:hAnsi="Times New Roman" w:cs="Times New Roman"/>
          <w:i/>
          <w:iCs/>
          <w:color w:val="auto"/>
          <w:spacing w:val="-3"/>
          <w:sz w:val="24"/>
          <w:szCs w:val="24"/>
          <w:lang w:val="uk-UA"/>
        </w:rPr>
      </w:pPr>
    </w:p>
    <w:p w:rsidR="00772A66" w:rsidRDefault="00772A66" w:rsidP="00A23682">
      <w:pPr>
        <w:pStyle w:val="HTML1"/>
        <w:jc w:val="both"/>
        <w:rPr>
          <w:rFonts w:ascii="Times New Roman" w:hAnsi="Times New Roman" w:cs="Times New Roman"/>
          <w:i/>
          <w:iCs/>
          <w:color w:val="auto"/>
          <w:spacing w:val="-3"/>
          <w:sz w:val="24"/>
          <w:szCs w:val="24"/>
          <w:lang w:val="uk-UA"/>
        </w:rPr>
      </w:pPr>
    </w:p>
    <w:p w:rsidR="00772A66" w:rsidRDefault="00772A66" w:rsidP="00A23682">
      <w:pPr>
        <w:pStyle w:val="HTML1"/>
        <w:jc w:val="both"/>
        <w:rPr>
          <w:rFonts w:ascii="Times New Roman" w:hAnsi="Times New Roman" w:cs="Times New Roman"/>
          <w:i/>
          <w:iCs/>
          <w:color w:val="auto"/>
          <w:spacing w:val="-3"/>
          <w:sz w:val="24"/>
          <w:szCs w:val="24"/>
          <w:lang w:val="uk-UA"/>
        </w:rPr>
      </w:pPr>
    </w:p>
    <w:p w:rsidR="00E75E34" w:rsidRPr="00891A53" w:rsidRDefault="00A23682" w:rsidP="00E75E34">
      <w:pPr>
        <w:widowControl w:val="0"/>
        <w:suppressAutoHyphens/>
        <w:autoSpaceDN w:val="0"/>
        <w:spacing w:after="0" w:line="240" w:lineRule="auto"/>
        <w:rPr>
          <w:rFonts w:ascii="Times New Roman" w:eastAsia="Times New Roman" w:hAnsi="Times New Roman"/>
          <w:b/>
          <w:bCs/>
          <w:sz w:val="18"/>
          <w:szCs w:val="18"/>
        </w:rPr>
      </w:pPr>
      <w:r>
        <w:rPr>
          <w:rFonts w:ascii="Times New Roman" w:hAnsi="Times New Roman" w:cs="Times New Roman"/>
          <w:color w:val="333333"/>
          <w:sz w:val="16"/>
          <w:szCs w:val="16"/>
          <w:shd w:val="clear" w:color="auto" w:fill="FFFFFF"/>
        </w:rPr>
        <w:t>О</w:t>
      </w:r>
      <w:r w:rsidR="008F026D" w:rsidRPr="00152DBB">
        <w:rPr>
          <w:rFonts w:ascii="Times New Roman" w:hAnsi="Times New Roman" w:cs="Times New Roman"/>
          <w:color w:val="333333"/>
          <w:sz w:val="16"/>
          <w:szCs w:val="16"/>
          <w:shd w:val="clear" w:color="auto" w:fill="FFFFFF"/>
        </w:rPr>
        <w:t xml:space="preserve">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8F026D" w:rsidRPr="00152DBB">
        <w:rPr>
          <w:rFonts w:ascii="Times New Roman" w:hAnsi="Times New Roman" w:cs="Times New Roman"/>
          <w:color w:val="333333"/>
          <w:sz w:val="16"/>
          <w:szCs w:val="16"/>
          <w:shd w:val="clear" w:color="auto" w:fill="FFFFFF"/>
        </w:rPr>
        <w:t>прайс-листах</w:t>
      </w:r>
      <w:proofErr w:type="spellEnd"/>
      <w:r w:rsidR="008F026D" w:rsidRPr="00152DBB">
        <w:rPr>
          <w:rFonts w:ascii="Times New Roman" w:hAnsi="Times New Roman" w:cs="Times New Roman"/>
          <w:color w:val="333333"/>
          <w:sz w:val="16"/>
          <w:szCs w:val="16"/>
          <w:shd w:val="clear" w:color="auto" w:fill="FFFFFF"/>
        </w:rPr>
        <w:t>, в реєстрі оптово-відпускних цін, в електронній системі закупівель "</w:t>
      </w:r>
      <w:proofErr w:type="spellStart"/>
      <w:r w:rsidR="008F026D" w:rsidRPr="00152DBB">
        <w:rPr>
          <w:rFonts w:ascii="Times New Roman" w:hAnsi="Times New Roman" w:cs="Times New Roman"/>
          <w:color w:val="333333"/>
          <w:sz w:val="16"/>
          <w:szCs w:val="16"/>
          <w:shd w:val="clear" w:color="auto" w:fill="FFFFFF"/>
        </w:rPr>
        <w:t>Prozorro</w:t>
      </w:r>
      <w:proofErr w:type="spellEnd"/>
      <w:r w:rsidR="008F026D" w:rsidRPr="00152DBB">
        <w:rPr>
          <w:rFonts w:ascii="Times New Roman" w:hAnsi="Times New Roman" w:cs="Times New Roman"/>
          <w:color w:val="333333"/>
          <w:sz w:val="16"/>
          <w:szCs w:val="16"/>
          <w:shd w:val="clear" w:color="auto" w:fill="FFFFFF"/>
        </w:rPr>
        <w:t xml:space="preserve">" і т.д.). Таким чином, враховуючи наявну потребу була запланована закупівля </w:t>
      </w:r>
      <w:r w:rsidR="0011212E">
        <w:rPr>
          <w:rFonts w:ascii="Times New Roman" w:hAnsi="Times New Roman" w:cs="Times New Roman"/>
          <w:color w:val="333333"/>
          <w:sz w:val="16"/>
          <w:szCs w:val="16"/>
          <w:shd w:val="clear" w:color="auto" w:fill="FFFFFF"/>
        </w:rPr>
        <w:t xml:space="preserve"> </w:t>
      </w:r>
      <w:r w:rsidR="00E75E34" w:rsidRPr="000D095A">
        <w:rPr>
          <w:rFonts w:ascii="Times New Roman" w:hAnsi="Times New Roman" w:cs="Times New Roman"/>
          <w:b/>
          <w:i/>
          <w:sz w:val="20"/>
          <w:szCs w:val="20"/>
        </w:rPr>
        <w:t xml:space="preserve">Компоненти донорської </w:t>
      </w:r>
      <w:proofErr w:type="spellStart"/>
      <w:r w:rsidR="00E75E34" w:rsidRPr="000D095A">
        <w:rPr>
          <w:rFonts w:ascii="Times New Roman" w:hAnsi="Times New Roman" w:cs="Times New Roman"/>
          <w:b/>
          <w:i/>
          <w:sz w:val="20"/>
          <w:szCs w:val="20"/>
        </w:rPr>
        <w:t>кровi</w:t>
      </w:r>
      <w:proofErr w:type="spellEnd"/>
      <w:r w:rsidR="00E75E34" w:rsidRPr="000D095A">
        <w:rPr>
          <w:rFonts w:ascii="Times New Roman" w:eastAsia="Times New Roman" w:hAnsi="Times New Roman" w:cs="Times New Roman"/>
          <w:b/>
          <w:bCs/>
          <w:i/>
          <w:sz w:val="20"/>
          <w:szCs w:val="20"/>
        </w:rPr>
        <w:t xml:space="preserve"> (</w:t>
      </w:r>
      <w:proofErr w:type="spellStart"/>
      <w:r w:rsidR="00E75E34" w:rsidRPr="000D095A">
        <w:rPr>
          <w:rFonts w:ascii="Times New Roman" w:eastAsia="Times New Roman" w:hAnsi="Times New Roman" w:cs="Times New Roman"/>
          <w:b/>
          <w:bCs/>
          <w:i/>
          <w:sz w:val="20"/>
          <w:szCs w:val="20"/>
        </w:rPr>
        <w:t>ДК</w:t>
      </w:r>
      <w:proofErr w:type="spellEnd"/>
      <w:r w:rsidR="00E75E34" w:rsidRPr="000D095A">
        <w:rPr>
          <w:rFonts w:ascii="Times New Roman" w:eastAsia="Times New Roman" w:hAnsi="Times New Roman" w:cs="Times New Roman"/>
          <w:b/>
          <w:bCs/>
          <w:i/>
          <w:sz w:val="20"/>
          <w:szCs w:val="20"/>
        </w:rPr>
        <w:t xml:space="preserve"> 021:2015 - 33140000-3 Медичні матеріали, номенклатура - </w:t>
      </w:r>
      <w:r w:rsidR="00E75E34" w:rsidRPr="000D095A">
        <w:rPr>
          <w:rFonts w:ascii="Times New Roman" w:hAnsi="Times New Roman" w:cs="Times New Roman"/>
          <w:b/>
          <w:i/>
          <w:sz w:val="20"/>
          <w:szCs w:val="20"/>
        </w:rPr>
        <w:t>33141570-6 Кров людини</w:t>
      </w:r>
      <w:r w:rsidR="00E75E34" w:rsidRPr="000D095A">
        <w:rPr>
          <w:rFonts w:ascii="Times New Roman" w:eastAsia="Times New Roman" w:hAnsi="Times New Roman" w:cs="Times New Roman"/>
          <w:b/>
          <w:bCs/>
          <w:i/>
          <w:sz w:val="20"/>
          <w:szCs w:val="20"/>
        </w:rPr>
        <w:t>)</w:t>
      </w:r>
      <w:r w:rsidR="00E75E34" w:rsidRPr="00891A53">
        <w:rPr>
          <w:rFonts w:ascii="Times New Roman" w:eastAsia="Times New Roman" w:hAnsi="Times New Roman"/>
          <w:b/>
          <w:bCs/>
          <w:sz w:val="18"/>
          <w:szCs w:val="18"/>
        </w:rPr>
        <w:t xml:space="preserve"> на потреби 2025  року </w:t>
      </w:r>
    </w:p>
    <w:p w:rsidR="008F026D" w:rsidRPr="00152DBB" w:rsidRDefault="008F026D" w:rsidP="008F026D">
      <w:pPr>
        <w:rPr>
          <w:rFonts w:ascii="Times New Roman" w:hAnsi="Times New Roman" w:cs="Times New Roman"/>
          <w:sz w:val="16"/>
          <w:szCs w:val="16"/>
        </w:rPr>
      </w:pPr>
      <w:r w:rsidRPr="00152DBB">
        <w:rPr>
          <w:rFonts w:ascii="Times New Roman" w:hAnsi="Times New Roman" w:cs="Times New Roman"/>
          <w:color w:val="333333"/>
          <w:sz w:val="16"/>
          <w:szCs w:val="16"/>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w:t>
      </w:r>
      <w:r w:rsidRPr="00152DBB">
        <w:rPr>
          <w:rFonts w:ascii="Times New Roman" w:hAnsi="Times New Roman" w:cs="Times New Roman"/>
          <w:color w:val="333333"/>
          <w:sz w:val="16"/>
          <w:szCs w:val="16"/>
          <w:shd w:val="clear" w:color="auto" w:fill="FFFFFF"/>
        </w:rPr>
        <w:lastRenderedPageBreak/>
        <w:t xml:space="preserve">вартості предмета закупівлі шляхом розміщення на власному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(або на офіційному </w:t>
      </w:r>
      <w:proofErr w:type="spellStart"/>
      <w:r w:rsidRPr="00152DBB">
        <w:rPr>
          <w:rFonts w:ascii="Times New Roman" w:hAnsi="Times New Roman" w:cs="Times New Roman"/>
          <w:color w:val="333333"/>
          <w:sz w:val="16"/>
          <w:szCs w:val="16"/>
          <w:shd w:val="clear" w:color="auto" w:fill="FFFFFF"/>
        </w:rPr>
        <w:t>веб-сайті</w:t>
      </w:r>
      <w:proofErr w:type="spellEnd"/>
      <w:r w:rsidRPr="00152DBB">
        <w:rPr>
          <w:rFonts w:ascii="Times New Roman" w:hAnsi="Times New Roman" w:cs="Times New Roman"/>
          <w:color w:val="333333"/>
          <w:sz w:val="16"/>
          <w:szCs w:val="16"/>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B060A0"/>
    <w:multiLevelType w:val="hybridMultilevel"/>
    <w:tmpl w:val="6DB6738A"/>
    <w:lvl w:ilvl="0" w:tplc="0010E00A">
      <w:start w:val="2"/>
      <w:numFmt w:val="bullet"/>
      <w:lvlText w:val="-"/>
      <w:lvlJc w:val="left"/>
      <w:pPr>
        <w:tabs>
          <w:tab w:val="num" w:pos="0"/>
        </w:tabs>
        <w:ind w:left="720" w:hanging="360"/>
      </w:pPr>
      <w:rPr>
        <w:rFonts w:ascii="Times New Roman" w:hAnsi="Times New Roman"/>
      </w:rPr>
    </w:lvl>
    <w:lvl w:ilvl="1" w:tplc="86BEBE48">
      <w:start w:val="1"/>
      <w:numFmt w:val="bullet"/>
      <w:lvlText w:val="o"/>
      <w:lvlJc w:val="left"/>
      <w:pPr>
        <w:tabs>
          <w:tab w:val="num" w:pos="0"/>
        </w:tabs>
        <w:ind w:left="1440" w:hanging="360"/>
      </w:pPr>
      <w:rPr>
        <w:rFonts w:ascii="Courier New" w:hAnsi="Courier New"/>
      </w:rPr>
    </w:lvl>
    <w:lvl w:ilvl="2" w:tplc="4FCA8CEA">
      <w:start w:val="1"/>
      <w:numFmt w:val="bullet"/>
      <w:lvlText w:val=""/>
      <w:lvlJc w:val="left"/>
      <w:pPr>
        <w:tabs>
          <w:tab w:val="num" w:pos="0"/>
        </w:tabs>
        <w:ind w:left="2160" w:hanging="360"/>
      </w:pPr>
      <w:rPr>
        <w:rFonts w:ascii="Wingdings" w:hAnsi="Wingdings"/>
      </w:rPr>
    </w:lvl>
    <w:lvl w:ilvl="3" w:tplc="6026F890">
      <w:start w:val="1"/>
      <w:numFmt w:val="bullet"/>
      <w:lvlText w:val=""/>
      <w:lvlJc w:val="left"/>
      <w:pPr>
        <w:tabs>
          <w:tab w:val="num" w:pos="0"/>
        </w:tabs>
        <w:ind w:left="2880" w:hanging="360"/>
      </w:pPr>
      <w:rPr>
        <w:rFonts w:ascii="Symbol" w:hAnsi="Symbol"/>
      </w:rPr>
    </w:lvl>
    <w:lvl w:ilvl="4" w:tplc="5106CC76">
      <w:start w:val="1"/>
      <w:numFmt w:val="bullet"/>
      <w:lvlText w:val="o"/>
      <w:lvlJc w:val="left"/>
      <w:pPr>
        <w:tabs>
          <w:tab w:val="num" w:pos="0"/>
        </w:tabs>
        <w:ind w:left="3600" w:hanging="360"/>
      </w:pPr>
      <w:rPr>
        <w:rFonts w:ascii="Courier New" w:hAnsi="Courier New"/>
      </w:rPr>
    </w:lvl>
    <w:lvl w:ilvl="5" w:tplc="67602872">
      <w:start w:val="1"/>
      <w:numFmt w:val="bullet"/>
      <w:lvlText w:val=""/>
      <w:lvlJc w:val="left"/>
      <w:pPr>
        <w:tabs>
          <w:tab w:val="num" w:pos="0"/>
        </w:tabs>
        <w:ind w:left="4320" w:hanging="360"/>
      </w:pPr>
      <w:rPr>
        <w:rFonts w:ascii="Wingdings" w:hAnsi="Wingdings"/>
      </w:rPr>
    </w:lvl>
    <w:lvl w:ilvl="6" w:tplc="25AA4C7C">
      <w:start w:val="1"/>
      <w:numFmt w:val="bullet"/>
      <w:lvlText w:val=""/>
      <w:lvlJc w:val="left"/>
      <w:pPr>
        <w:tabs>
          <w:tab w:val="num" w:pos="0"/>
        </w:tabs>
        <w:ind w:left="5040" w:hanging="360"/>
      </w:pPr>
      <w:rPr>
        <w:rFonts w:ascii="Symbol" w:hAnsi="Symbol"/>
      </w:rPr>
    </w:lvl>
    <w:lvl w:ilvl="7" w:tplc="C0922EDA">
      <w:start w:val="1"/>
      <w:numFmt w:val="bullet"/>
      <w:lvlText w:val="o"/>
      <w:lvlJc w:val="left"/>
      <w:pPr>
        <w:tabs>
          <w:tab w:val="num" w:pos="0"/>
        </w:tabs>
        <w:ind w:left="5760" w:hanging="360"/>
      </w:pPr>
      <w:rPr>
        <w:rFonts w:ascii="Courier New" w:hAnsi="Courier New"/>
      </w:rPr>
    </w:lvl>
    <w:lvl w:ilvl="8" w:tplc="E5B86174">
      <w:start w:val="1"/>
      <w:numFmt w:val="bullet"/>
      <w:lvlText w:val=""/>
      <w:lvlJc w:val="left"/>
      <w:pPr>
        <w:tabs>
          <w:tab w:val="num" w:pos="0"/>
        </w:tabs>
        <w:ind w:left="6480" w:hanging="360"/>
      </w:pPr>
      <w:rPr>
        <w:rFonts w:ascii="Wingdings" w:hAnsi="Wingdings"/>
      </w:rPr>
    </w:lvl>
  </w:abstractNum>
  <w:abstractNum w:abstractNumId="2">
    <w:nsid w:val="25834982"/>
    <w:multiLevelType w:val="hybridMultilevel"/>
    <w:tmpl w:val="91F62E40"/>
    <w:lvl w:ilvl="0" w:tplc="9660805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rPr>
    </w:lvl>
    <w:lvl w:ilvl="1" w:tplc="A18C22B0">
      <w:start w:val="1"/>
      <w:numFmt w:val="decimal"/>
      <w:lvlText w:val=""/>
      <w:lvlJc w:val="left"/>
    </w:lvl>
    <w:lvl w:ilvl="2" w:tplc="3EDABD20">
      <w:start w:val="1"/>
      <w:numFmt w:val="decimal"/>
      <w:lvlText w:val=""/>
      <w:lvlJc w:val="left"/>
    </w:lvl>
    <w:lvl w:ilvl="3" w:tplc="11A08E36">
      <w:start w:val="1"/>
      <w:numFmt w:val="decimal"/>
      <w:lvlText w:val=""/>
      <w:lvlJc w:val="left"/>
    </w:lvl>
    <w:lvl w:ilvl="4" w:tplc="17A0A480">
      <w:start w:val="1"/>
      <w:numFmt w:val="decimal"/>
      <w:lvlText w:val=""/>
      <w:lvlJc w:val="left"/>
    </w:lvl>
    <w:lvl w:ilvl="5" w:tplc="6E14781A">
      <w:start w:val="1"/>
      <w:numFmt w:val="decimal"/>
      <w:lvlText w:val=""/>
      <w:lvlJc w:val="left"/>
    </w:lvl>
    <w:lvl w:ilvl="6" w:tplc="F45E7A9C">
      <w:start w:val="1"/>
      <w:numFmt w:val="decimal"/>
      <w:lvlText w:val=""/>
      <w:lvlJc w:val="left"/>
    </w:lvl>
    <w:lvl w:ilvl="7" w:tplc="557E3F1E">
      <w:start w:val="1"/>
      <w:numFmt w:val="decimal"/>
      <w:lvlText w:val=""/>
      <w:lvlJc w:val="left"/>
    </w:lvl>
    <w:lvl w:ilvl="8" w:tplc="EAFE9104">
      <w:start w:val="1"/>
      <w:numFmt w:val="decimal"/>
      <w:lvlText w:val=""/>
      <w:lvlJc w:val="left"/>
    </w:lvl>
  </w:abstractNum>
  <w:abstractNum w:abstractNumId="3">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3D2E5443"/>
    <w:multiLevelType w:val="hybridMultilevel"/>
    <w:tmpl w:val="90FC8F0C"/>
    <w:lvl w:ilvl="0" w:tplc="4FC0E3CE">
      <w:start w:val="1"/>
      <w:numFmt w:val="bullet"/>
      <w:lvlText w:val=""/>
      <w:lvlJc w:val="left"/>
      <w:pPr>
        <w:ind w:left="1140" w:hanging="360"/>
      </w:pPr>
      <w:rPr>
        <w:rFonts w:ascii="Symbol" w:hAnsi="Symbol" w:hint="default"/>
      </w:rPr>
    </w:lvl>
    <w:lvl w:ilvl="1" w:tplc="F3047FDC">
      <w:start w:val="1"/>
      <w:numFmt w:val="bullet"/>
      <w:lvlText w:val="o"/>
      <w:lvlJc w:val="left"/>
      <w:pPr>
        <w:ind w:left="1860" w:hanging="360"/>
      </w:pPr>
      <w:rPr>
        <w:rFonts w:ascii="Courier New" w:hAnsi="Courier New" w:cs="Courier New" w:hint="default"/>
      </w:rPr>
    </w:lvl>
    <w:lvl w:ilvl="2" w:tplc="C12E7CCC">
      <w:start w:val="1"/>
      <w:numFmt w:val="bullet"/>
      <w:lvlText w:val=""/>
      <w:lvlJc w:val="left"/>
      <w:pPr>
        <w:ind w:left="2580" w:hanging="360"/>
      </w:pPr>
      <w:rPr>
        <w:rFonts w:ascii="Wingdings" w:hAnsi="Wingdings" w:hint="default"/>
      </w:rPr>
    </w:lvl>
    <w:lvl w:ilvl="3" w:tplc="07C8E31C">
      <w:start w:val="1"/>
      <w:numFmt w:val="bullet"/>
      <w:lvlText w:val=""/>
      <w:lvlJc w:val="left"/>
      <w:pPr>
        <w:ind w:left="3300" w:hanging="360"/>
      </w:pPr>
      <w:rPr>
        <w:rFonts w:ascii="Symbol" w:hAnsi="Symbol" w:hint="default"/>
      </w:rPr>
    </w:lvl>
    <w:lvl w:ilvl="4" w:tplc="368A9BAA">
      <w:start w:val="1"/>
      <w:numFmt w:val="bullet"/>
      <w:lvlText w:val="o"/>
      <w:lvlJc w:val="left"/>
      <w:pPr>
        <w:ind w:left="4020" w:hanging="360"/>
      </w:pPr>
      <w:rPr>
        <w:rFonts w:ascii="Courier New" w:hAnsi="Courier New" w:cs="Courier New" w:hint="default"/>
      </w:rPr>
    </w:lvl>
    <w:lvl w:ilvl="5" w:tplc="58E0E3C4">
      <w:start w:val="1"/>
      <w:numFmt w:val="bullet"/>
      <w:lvlText w:val=""/>
      <w:lvlJc w:val="left"/>
      <w:pPr>
        <w:ind w:left="4740" w:hanging="360"/>
      </w:pPr>
      <w:rPr>
        <w:rFonts w:ascii="Wingdings" w:hAnsi="Wingdings" w:hint="default"/>
      </w:rPr>
    </w:lvl>
    <w:lvl w:ilvl="6" w:tplc="7FA41494">
      <w:start w:val="1"/>
      <w:numFmt w:val="bullet"/>
      <w:lvlText w:val=""/>
      <w:lvlJc w:val="left"/>
      <w:pPr>
        <w:ind w:left="5460" w:hanging="360"/>
      </w:pPr>
      <w:rPr>
        <w:rFonts w:ascii="Symbol" w:hAnsi="Symbol" w:hint="default"/>
      </w:rPr>
    </w:lvl>
    <w:lvl w:ilvl="7" w:tplc="B8DA0B96">
      <w:start w:val="1"/>
      <w:numFmt w:val="bullet"/>
      <w:lvlText w:val="o"/>
      <w:lvlJc w:val="left"/>
      <w:pPr>
        <w:ind w:left="6180" w:hanging="360"/>
      </w:pPr>
      <w:rPr>
        <w:rFonts w:ascii="Courier New" w:hAnsi="Courier New" w:cs="Courier New" w:hint="default"/>
      </w:rPr>
    </w:lvl>
    <w:lvl w:ilvl="8" w:tplc="DB8ABD4E">
      <w:start w:val="1"/>
      <w:numFmt w:val="bullet"/>
      <w:lvlText w:val=""/>
      <w:lvlJc w:val="left"/>
      <w:pPr>
        <w:ind w:left="6900" w:hanging="360"/>
      </w:pPr>
      <w:rPr>
        <w:rFonts w:ascii="Wingdings" w:hAnsi="Wingdings" w:hint="default"/>
      </w:rPr>
    </w:lvl>
  </w:abstractNum>
  <w:abstractNum w:abstractNumId="6">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nsid w:val="5E6931BD"/>
    <w:multiLevelType w:val="hybridMultilevel"/>
    <w:tmpl w:val="9AE24234"/>
    <w:lvl w:ilvl="0" w:tplc="2A36DEDA">
      <w:start w:val="2"/>
      <w:numFmt w:val="bullet"/>
      <w:lvlText w:val="-"/>
      <w:lvlJc w:val="left"/>
      <w:pPr>
        <w:tabs>
          <w:tab w:val="num" w:pos="0"/>
        </w:tabs>
        <w:ind w:left="720" w:hanging="360"/>
      </w:pPr>
      <w:rPr>
        <w:rFonts w:ascii="Times New Roman" w:hAnsi="Times New Roman"/>
        <w:color w:val="000000"/>
        <w:sz w:val="28"/>
        <w:szCs w:val="16"/>
        <w:lang w:val="uk-UA" w:eastAsia="en-US"/>
      </w:rPr>
    </w:lvl>
    <w:lvl w:ilvl="1" w:tplc="E0D050EE">
      <w:start w:val="1"/>
      <w:numFmt w:val="bullet"/>
      <w:lvlText w:val="o"/>
      <w:lvlJc w:val="left"/>
      <w:pPr>
        <w:tabs>
          <w:tab w:val="num" w:pos="0"/>
        </w:tabs>
        <w:ind w:left="1440" w:hanging="360"/>
      </w:pPr>
      <w:rPr>
        <w:rFonts w:ascii="Courier New" w:hAnsi="Courier New"/>
      </w:rPr>
    </w:lvl>
    <w:lvl w:ilvl="2" w:tplc="385CB342">
      <w:start w:val="1"/>
      <w:numFmt w:val="bullet"/>
      <w:lvlText w:val=""/>
      <w:lvlJc w:val="left"/>
      <w:pPr>
        <w:tabs>
          <w:tab w:val="num" w:pos="0"/>
        </w:tabs>
        <w:ind w:left="2160" w:hanging="360"/>
      </w:pPr>
      <w:rPr>
        <w:rFonts w:ascii="Wingdings" w:hAnsi="Wingdings"/>
      </w:rPr>
    </w:lvl>
    <w:lvl w:ilvl="3" w:tplc="9FD4F79C">
      <w:start w:val="1"/>
      <w:numFmt w:val="bullet"/>
      <w:lvlText w:val=""/>
      <w:lvlJc w:val="left"/>
      <w:pPr>
        <w:tabs>
          <w:tab w:val="num" w:pos="0"/>
        </w:tabs>
        <w:ind w:left="2880" w:hanging="360"/>
      </w:pPr>
      <w:rPr>
        <w:rFonts w:ascii="Symbol" w:hAnsi="Symbol"/>
      </w:rPr>
    </w:lvl>
    <w:lvl w:ilvl="4" w:tplc="C67C4062">
      <w:start w:val="1"/>
      <w:numFmt w:val="bullet"/>
      <w:lvlText w:val="o"/>
      <w:lvlJc w:val="left"/>
      <w:pPr>
        <w:tabs>
          <w:tab w:val="num" w:pos="0"/>
        </w:tabs>
        <w:ind w:left="3600" w:hanging="360"/>
      </w:pPr>
      <w:rPr>
        <w:rFonts w:ascii="Courier New" w:hAnsi="Courier New"/>
      </w:rPr>
    </w:lvl>
    <w:lvl w:ilvl="5" w:tplc="46744B12">
      <w:start w:val="1"/>
      <w:numFmt w:val="bullet"/>
      <w:lvlText w:val=""/>
      <w:lvlJc w:val="left"/>
      <w:pPr>
        <w:tabs>
          <w:tab w:val="num" w:pos="0"/>
        </w:tabs>
        <w:ind w:left="4320" w:hanging="360"/>
      </w:pPr>
      <w:rPr>
        <w:rFonts w:ascii="Wingdings" w:hAnsi="Wingdings"/>
      </w:rPr>
    </w:lvl>
    <w:lvl w:ilvl="6" w:tplc="3FF88052">
      <w:start w:val="1"/>
      <w:numFmt w:val="bullet"/>
      <w:lvlText w:val=""/>
      <w:lvlJc w:val="left"/>
      <w:pPr>
        <w:tabs>
          <w:tab w:val="num" w:pos="0"/>
        </w:tabs>
        <w:ind w:left="5040" w:hanging="360"/>
      </w:pPr>
      <w:rPr>
        <w:rFonts w:ascii="Symbol" w:hAnsi="Symbol"/>
      </w:rPr>
    </w:lvl>
    <w:lvl w:ilvl="7" w:tplc="42201D22">
      <w:start w:val="1"/>
      <w:numFmt w:val="bullet"/>
      <w:lvlText w:val="o"/>
      <w:lvlJc w:val="left"/>
      <w:pPr>
        <w:tabs>
          <w:tab w:val="num" w:pos="0"/>
        </w:tabs>
        <w:ind w:left="5760" w:hanging="360"/>
      </w:pPr>
      <w:rPr>
        <w:rFonts w:ascii="Courier New" w:hAnsi="Courier New"/>
      </w:rPr>
    </w:lvl>
    <w:lvl w:ilvl="8" w:tplc="24041FBE">
      <w:start w:val="1"/>
      <w:numFmt w:val="bullet"/>
      <w:lvlText w:val=""/>
      <w:lvlJc w:val="left"/>
      <w:pPr>
        <w:tabs>
          <w:tab w:val="num" w:pos="0"/>
        </w:tabs>
        <w:ind w:left="6480" w:hanging="360"/>
      </w:pPr>
      <w:rPr>
        <w:rFonts w:ascii="Wingdings" w:hAnsi="Wingdings"/>
      </w:rPr>
    </w:lvl>
  </w:abstractNum>
  <w:abstractNum w:abstractNumId="8">
    <w:nsid w:val="7BC453B3"/>
    <w:multiLevelType w:val="hybridMultilevel"/>
    <w:tmpl w:val="8E90954A"/>
    <w:lvl w:ilvl="0" w:tplc="DBCCDC04">
      <w:start w:val="1"/>
      <w:numFmt w:val="decimal"/>
      <w:suff w:val="nothing"/>
      <w:lvlText w:val=""/>
      <w:lvlJc w:val="left"/>
      <w:pPr>
        <w:tabs>
          <w:tab w:val="num" w:pos="0"/>
        </w:tabs>
        <w:ind w:left="432" w:hanging="432"/>
      </w:pPr>
      <w:rPr>
        <w:rFonts w:ascii="Symbol" w:hAnsi="Symbol"/>
      </w:rPr>
    </w:lvl>
    <w:lvl w:ilvl="1" w:tplc="1E24D3B2">
      <w:start w:val="1"/>
      <w:numFmt w:val="decimal"/>
      <w:suff w:val="nothing"/>
      <w:lvlText w:val=""/>
      <w:lvlJc w:val="left"/>
      <w:pPr>
        <w:tabs>
          <w:tab w:val="num" w:pos="0"/>
        </w:tabs>
        <w:ind w:left="576" w:hanging="576"/>
      </w:pPr>
      <w:rPr>
        <w:rFonts w:ascii="Courier New" w:hAnsi="Courier New"/>
      </w:rPr>
    </w:lvl>
    <w:lvl w:ilvl="2" w:tplc="F6D874B8">
      <w:start w:val="1"/>
      <w:numFmt w:val="decimal"/>
      <w:suff w:val="nothing"/>
      <w:lvlText w:val=""/>
      <w:lvlJc w:val="left"/>
      <w:pPr>
        <w:tabs>
          <w:tab w:val="num" w:pos="0"/>
        </w:tabs>
        <w:ind w:left="720" w:hanging="720"/>
      </w:pPr>
      <w:rPr>
        <w:rFonts w:ascii="Wingdings" w:hAnsi="Wingdings"/>
      </w:rPr>
    </w:lvl>
    <w:lvl w:ilvl="3" w:tplc="10806ADC">
      <w:start w:val="1"/>
      <w:numFmt w:val="decimal"/>
      <w:suff w:val="nothing"/>
      <w:lvlText w:val=""/>
      <w:lvlJc w:val="left"/>
      <w:pPr>
        <w:tabs>
          <w:tab w:val="num" w:pos="0"/>
        </w:tabs>
        <w:ind w:left="0" w:firstLine="0"/>
      </w:pPr>
    </w:lvl>
    <w:lvl w:ilvl="4" w:tplc="074A23B8">
      <w:start w:val="1"/>
      <w:numFmt w:val="decimal"/>
      <w:suff w:val="nothing"/>
      <w:lvlText w:val=""/>
      <w:lvlJc w:val="left"/>
      <w:pPr>
        <w:tabs>
          <w:tab w:val="num" w:pos="0"/>
        </w:tabs>
        <w:ind w:left="1008" w:hanging="1008"/>
      </w:pPr>
    </w:lvl>
    <w:lvl w:ilvl="5" w:tplc="CFD6D274">
      <w:start w:val="1"/>
      <w:numFmt w:val="decimal"/>
      <w:suff w:val="nothing"/>
      <w:lvlText w:val=""/>
      <w:lvlJc w:val="left"/>
      <w:pPr>
        <w:tabs>
          <w:tab w:val="num" w:pos="0"/>
        </w:tabs>
        <w:ind w:left="0" w:firstLine="0"/>
      </w:pPr>
    </w:lvl>
    <w:lvl w:ilvl="6" w:tplc="248446A4">
      <w:start w:val="1"/>
      <w:numFmt w:val="decimal"/>
      <w:suff w:val="nothing"/>
      <w:lvlText w:val=""/>
      <w:lvlJc w:val="left"/>
      <w:pPr>
        <w:tabs>
          <w:tab w:val="num" w:pos="0"/>
        </w:tabs>
        <w:ind w:left="0" w:firstLine="0"/>
      </w:pPr>
    </w:lvl>
    <w:lvl w:ilvl="7" w:tplc="75F0077E">
      <w:start w:val="1"/>
      <w:numFmt w:val="decimal"/>
      <w:suff w:val="nothing"/>
      <w:lvlText w:val=""/>
      <w:lvlJc w:val="left"/>
      <w:pPr>
        <w:tabs>
          <w:tab w:val="num" w:pos="0"/>
        </w:tabs>
        <w:ind w:left="0" w:firstLine="0"/>
      </w:pPr>
    </w:lvl>
    <w:lvl w:ilvl="8" w:tplc="E7E000D0">
      <w:start w:val="1"/>
      <w:numFmt w:val="decimal"/>
      <w:suff w:val="nothing"/>
      <w:lvlText w:val=""/>
      <w:lvlJc w:val="left"/>
      <w:pPr>
        <w:tabs>
          <w:tab w:val="num" w:pos="0"/>
        </w:tabs>
        <w:ind w:left="0" w:firstLine="0"/>
      </w:pPr>
    </w:lvl>
  </w:abstractNum>
  <w:num w:numId="1">
    <w:abstractNumId w:val="6"/>
  </w:num>
  <w:num w:numId="2">
    <w:abstractNumId w:val="0"/>
  </w:num>
  <w:num w:numId="3">
    <w:abstractNumId w:val="4"/>
  </w:num>
  <w:num w:numId="4">
    <w:abstractNumId w:val="3"/>
  </w:num>
  <w:num w:numId="5">
    <w:abstractNumId w:val="8"/>
  </w:num>
  <w:num w:numId="6">
    <w:abstractNumId w:val="7"/>
  </w:num>
  <w:num w:numId="7">
    <w:abstractNumId w:val="1"/>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11212E"/>
    <w:rsid w:val="00152DBB"/>
    <w:rsid w:val="00245E40"/>
    <w:rsid w:val="00317297"/>
    <w:rsid w:val="005C25DF"/>
    <w:rsid w:val="006440EB"/>
    <w:rsid w:val="006A6A57"/>
    <w:rsid w:val="006C2FB0"/>
    <w:rsid w:val="00772A66"/>
    <w:rsid w:val="008569B4"/>
    <w:rsid w:val="008F026D"/>
    <w:rsid w:val="009F6FFB"/>
    <w:rsid w:val="009F7182"/>
    <w:rsid w:val="00A23682"/>
    <w:rsid w:val="00A51E26"/>
    <w:rsid w:val="00C34A44"/>
    <w:rsid w:val="00C86273"/>
    <w:rsid w:val="00CE7A2C"/>
    <w:rsid w:val="00E75E3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aliases w:val="No Spacing"/>
    <w:link w:val="a5"/>
    <w:uiPriority w:val="1"/>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qFormat/>
    <w:rsid w:val="006A6A57"/>
    <w:pPr>
      <w:spacing w:after="0"/>
    </w:pPr>
    <w:rPr>
      <w:rFonts w:ascii="Arial" w:eastAsia="Arial" w:hAnsi="Arial" w:cs="Arial"/>
      <w:color w:val="000000"/>
      <w:lang w:val="ru-RU" w:eastAsia="ru-RU"/>
    </w:rPr>
  </w:style>
  <w:style w:type="character" w:customStyle="1" w:styleId="a5">
    <w:name w:val="Без інтервалів Знак"/>
    <w:aliases w:val="No Spacing Знак"/>
    <w:link w:val="a4"/>
    <w:uiPriority w:val="1"/>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a">
    <w:name w:val="Emphasis"/>
    <w:uiPriority w:val="20"/>
    <w:qFormat/>
    <w:rsid w:val="00152DBB"/>
    <w:rPr>
      <w:i/>
      <w:iCs/>
    </w:rPr>
  </w:style>
  <w:style w:type="character" w:styleId="ab">
    <w:name w:val="Hyperlink"/>
    <w:qFormat/>
    <w:rsid w:val="00152DBB"/>
    <w:rPr>
      <w:color w:val="0000FF"/>
      <w:u w:val="single"/>
    </w:rPr>
  </w:style>
  <w:style w:type="paragraph" w:styleId="ac">
    <w:name w:val="Body Text"/>
    <w:basedOn w:val="a"/>
    <w:link w:val="ad"/>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ий текст Знак"/>
    <w:basedOn w:val="a0"/>
    <w:link w:val="ac"/>
    <w:rsid w:val="00152DBB"/>
    <w:rPr>
      <w:rFonts w:ascii="Times New Roman" w:eastAsia="Times New Roman" w:hAnsi="Times New Roman" w:cs="Times New Roman"/>
      <w:sz w:val="24"/>
      <w:szCs w:val="24"/>
      <w:lang w:val="ru-RU" w:eastAsia="ru-RU"/>
    </w:rPr>
  </w:style>
  <w:style w:type="paragraph" w:customStyle="1" w:styleId="ae">
    <w:name w:val="Содержимое таблицы"/>
    <w:basedOn w:val="a"/>
    <w:qFormat/>
    <w:rsid w:val="00C34A44"/>
    <w:pPr>
      <w:widowControl w:val="0"/>
      <w:suppressLineNumbers/>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ndale Sans UI" w:hAnsi="Times New Roman" w:cs="Times New Roman"/>
      <w:color w:val="000000"/>
      <w:sz w:val="24"/>
      <w:szCs w:val="24"/>
      <w:lang w:val="ru-RU" w:eastAsia="ru-RU"/>
    </w:rPr>
  </w:style>
  <w:style w:type="paragraph" w:styleId="2">
    <w:name w:val="Body Text 2"/>
    <w:basedOn w:val="a"/>
    <w:link w:val="20"/>
    <w:uiPriority w:val="99"/>
    <w:semiHidden/>
    <w:unhideWhenUsed/>
    <w:rsid w:val="00C34A44"/>
    <w:pPr>
      <w:spacing w:after="120" w:line="480" w:lineRule="auto"/>
    </w:pPr>
    <w:rPr>
      <w:rFonts w:eastAsiaTheme="minorEastAsia"/>
      <w:lang w:val="ru-RU" w:eastAsia="uk-UA"/>
    </w:rPr>
  </w:style>
  <w:style w:type="character" w:customStyle="1" w:styleId="20">
    <w:name w:val="Основний текст 2 Знак"/>
    <w:basedOn w:val="a0"/>
    <w:link w:val="2"/>
    <w:uiPriority w:val="99"/>
    <w:semiHidden/>
    <w:rsid w:val="00C34A44"/>
    <w:rPr>
      <w:rFonts w:eastAsiaTheme="minorEastAsia"/>
      <w:lang w:val="ru-RU" w:eastAsia="uk-UA"/>
    </w:rPr>
  </w:style>
  <w:style w:type="paragraph" w:styleId="af">
    <w:name w:val="Body Text First Indent"/>
    <w:basedOn w:val="ac"/>
    <w:link w:val="af0"/>
    <w:uiPriority w:val="99"/>
    <w:semiHidden/>
    <w:unhideWhenUsed/>
    <w:rsid w:val="00C34A44"/>
    <w:pPr>
      <w:spacing w:after="200" w:line="276" w:lineRule="auto"/>
      <w:ind w:firstLine="360"/>
    </w:pPr>
    <w:rPr>
      <w:rFonts w:asciiTheme="minorHAnsi" w:eastAsiaTheme="minorEastAsia" w:hAnsiTheme="minorHAnsi" w:cstheme="minorBidi"/>
      <w:sz w:val="22"/>
      <w:szCs w:val="22"/>
      <w:lang w:eastAsia="uk-UA"/>
    </w:rPr>
  </w:style>
  <w:style w:type="character" w:customStyle="1" w:styleId="af0">
    <w:name w:val="Червоний рядок Знак"/>
    <w:basedOn w:val="ad"/>
    <w:link w:val="af"/>
    <w:uiPriority w:val="99"/>
    <w:semiHidden/>
    <w:rsid w:val="00C34A44"/>
    <w:rPr>
      <w:rFonts w:eastAsiaTheme="minorEastAsia"/>
      <w:lang w:eastAsia="uk-UA"/>
    </w:rPr>
  </w:style>
  <w:style w:type="paragraph" w:styleId="af1">
    <w:name w:val="Body Text Indent"/>
    <w:basedOn w:val="a"/>
    <w:link w:val="af2"/>
    <w:uiPriority w:val="99"/>
    <w:semiHidden/>
    <w:unhideWhenUsed/>
    <w:rsid w:val="00C34A44"/>
    <w:pPr>
      <w:spacing w:after="120"/>
      <w:ind w:left="283"/>
    </w:pPr>
    <w:rPr>
      <w:rFonts w:eastAsiaTheme="minorEastAsia"/>
      <w:lang w:val="ru-RU" w:eastAsia="uk-UA"/>
    </w:rPr>
  </w:style>
  <w:style w:type="character" w:customStyle="1" w:styleId="af2">
    <w:name w:val="Основний текст з відступом Знак"/>
    <w:basedOn w:val="a0"/>
    <w:link w:val="af1"/>
    <w:uiPriority w:val="99"/>
    <w:semiHidden/>
    <w:rsid w:val="00C34A44"/>
    <w:rPr>
      <w:rFonts w:eastAsiaTheme="minorEastAsia"/>
      <w:lang w:val="ru-RU" w:eastAsia="uk-UA"/>
    </w:rPr>
  </w:style>
  <w:style w:type="character" w:customStyle="1" w:styleId="apple-converted-space">
    <w:name w:val="apple-converted-space"/>
    <w:qFormat/>
    <w:rsid w:val="00C34A44"/>
    <w:rPr>
      <w:rFonts w:cs="Times New Roman"/>
    </w:rPr>
  </w:style>
  <w:style w:type="character" w:customStyle="1" w:styleId="Arial3">
    <w:name w:val="Основной текст + Arial3"/>
    <w:qFormat/>
    <w:rsid w:val="00C34A44"/>
    <w:rPr>
      <w:rFonts w:ascii="Arial" w:hAnsi="Arial" w:cs="Arial"/>
      <w:b/>
      <w:bCs/>
      <w:color w:val="000000"/>
      <w:sz w:val="15"/>
      <w:szCs w:val="15"/>
      <w:shd w:val="clear" w:color="auto" w:fill="FFFFFF"/>
      <w:lang w:val="uk-UA" w:eastAsia="uk-UA"/>
    </w:rPr>
  </w:style>
  <w:style w:type="character" w:styleId="af3">
    <w:name w:val="Subtle Emphasis"/>
    <w:rsid w:val="00C34A44"/>
    <w:rPr>
      <w:i/>
      <w:color w:val="5A5A5A"/>
    </w:rPr>
  </w:style>
  <w:style w:type="paragraph" w:customStyle="1" w:styleId="110">
    <w:name w:val="Основной текст11"/>
    <w:rsid w:val="00C34A44"/>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240" w:after="300" w:line="0" w:lineRule="atLeast"/>
      <w:ind w:hanging="260"/>
      <w:jc w:val="both"/>
    </w:pPr>
    <w:rPr>
      <w:rFonts w:ascii="Times New Roman" w:eastAsia="Times New Roman" w:hAnsi="Times New Roman" w:cs="Times New Roman"/>
      <w:sz w:val="20"/>
      <w:szCs w:val="20"/>
      <w:lang w:eastAsia="uk-UA"/>
    </w:rPr>
  </w:style>
  <w:style w:type="paragraph" w:customStyle="1" w:styleId="HTML1">
    <w:name w:val="Стандартный HTML1"/>
    <w:basedOn w:val="a"/>
    <w:rsid w:val="00A23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18"/>
      <w:szCs w:val="18"/>
      <w:lang w:val="ru-R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7825</Words>
  <Characters>4461</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2024-03-11T08:25:00Z</dcterms:created>
  <dcterms:modified xsi:type="dcterms:W3CDTF">2025-08-20T13:41:00Z</dcterms:modified>
</cp:coreProperties>
</file>