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9B" w:rsidRPr="00CC5990" w:rsidRDefault="00DB629B" w:rsidP="00DB629B">
      <w:pPr>
        <w:pStyle w:val="rvps6"/>
        <w:spacing w:before="0" w:beforeAutospacing="0" w:after="0" w:afterAutospacing="0"/>
        <w:jc w:val="center"/>
        <w:rPr>
          <w:b/>
          <w:sz w:val="22"/>
          <w:szCs w:val="22"/>
        </w:rPr>
      </w:pPr>
      <w:r w:rsidRPr="00CC5990">
        <w:rPr>
          <w:b/>
          <w:sz w:val="22"/>
          <w:szCs w:val="22"/>
        </w:rPr>
        <w:t xml:space="preserve">Тернопільський обласний клінічний </w:t>
      </w:r>
      <w:proofErr w:type="spellStart"/>
      <w:r w:rsidRPr="00CC5990">
        <w:rPr>
          <w:b/>
          <w:sz w:val="22"/>
          <w:szCs w:val="22"/>
        </w:rPr>
        <w:t>перинатальний</w:t>
      </w:r>
      <w:proofErr w:type="spellEnd"/>
      <w:r w:rsidRPr="00CC5990">
        <w:rPr>
          <w:b/>
          <w:sz w:val="22"/>
          <w:szCs w:val="22"/>
        </w:rPr>
        <w:t xml:space="preserve"> центр «Мати і </w:t>
      </w:r>
      <w:proofErr w:type="spellStart"/>
      <w:r w:rsidRPr="00CC5990">
        <w:rPr>
          <w:b/>
          <w:sz w:val="22"/>
          <w:szCs w:val="22"/>
        </w:rPr>
        <w:t>дитина»ТОР</w:t>
      </w:r>
      <w:proofErr w:type="spellEnd"/>
    </w:p>
    <w:p w:rsidR="00DB629B" w:rsidRPr="00CC5990" w:rsidRDefault="00DB629B" w:rsidP="00DB629B">
      <w:pPr>
        <w:jc w:val="center"/>
        <w:rPr>
          <w:rFonts w:ascii="Times New Roman" w:hAnsi="Times New Roman" w:cs="Times New Roman"/>
          <w:b/>
        </w:rPr>
      </w:pPr>
      <w:r w:rsidRPr="00CC5990">
        <w:rPr>
          <w:rFonts w:ascii="Times New Roman" w:hAnsi="Times New Roman" w:cs="Times New Roman"/>
          <w:b/>
        </w:rPr>
        <w:t>(ЄДРПОУ 35492401)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DB349D" w:rsidRPr="00CC5990" w:rsidRDefault="00DB349D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  <w:lang w:val="uk-UA"/>
        </w:rPr>
      </w:pPr>
    </w:p>
    <w:p w:rsidR="00D9473E" w:rsidRPr="00CC5990" w:rsidRDefault="00F33AA5" w:rsidP="00D9473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  <w:bdr w:val="none" w:sz="0" w:space="0" w:color="auto" w:frame="1"/>
        </w:rPr>
      </w:pPr>
      <w:r w:rsidRPr="00CC5990">
        <w:rPr>
          <w:sz w:val="21"/>
          <w:szCs w:val="21"/>
          <w:bdr w:val="none" w:sz="0" w:space="0" w:color="auto" w:frame="1"/>
        </w:rPr>
        <w:t>технічних та якісних характеристик</w:t>
      </w:r>
    </w:p>
    <w:p w:rsidR="00CC5990" w:rsidRPr="00CC5990" w:rsidRDefault="00F33AA5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</w:pPr>
      <w:r w:rsidRPr="00CC5990">
        <w:rPr>
          <w:sz w:val="21"/>
          <w:szCs w:val="21"/>
          <w:bdr w:val="none" w:sz="0" w:space="0" w:color="auto" w:frame="1"/>
        </w:rPr>
        <w:t xml:space="preserve"> 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: 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 03221112-4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Морква;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Капуста білоголова свіжа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03221410-3 Капуста качанна; Буряк столовий  ;</w:t>
      </w:r>
      <w:r w:rsidR="00CC5990" w:rsidRPr="00CC5990">
        <w:rPr>
          <w:rStyle w:val="10"/>
          <w:rFonts w:eastAsiaTheme="minorEastAsia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021: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2015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- 03221240-0 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Помідори;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03221111-7 Буряк ;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021:2015 - 03222321-9 Яблука 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) згідно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 2015 – 03220000-9 Овочі, фрукти та горіхи </w:t>
      </w:r>
      <w:r w:rsidR="00CC5990" w:rsidRPr="00CC5990"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  <w:t xml:space="preserve"> .</w:t>
      </w:r>
    </w:p>
    <w:p w:rsidR="00CC5990" w:rsidRPr="00CC5990" w:rsidRDefault="00CC5990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молода свіжа, з обрізаною зеленню,/ 150 кг ; Буряк столовий першого товарного сорту, 5-10 см, ДСТУ 7033 / 150 кг  ,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Капуста білоголова свіжа, середньостигла, першого товарного сорту, ДСТУ 7037  /150 кг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Гарбузи продовольчі свіжі, з видовженою формою, ДСТУ 3190 / 250 кг  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Помідори (томати) свіжі, польові, видовжені, ДСТУ 3246 /  150 кг; Яблука свіжі, середньостиглі, першого товарного сорту / рожеві види плодів, ДСТУ 8133/ 250 кг.</w:t>
      </w:r>
    </w:p>
    <w:p w:rsidR="00F33AA5" w:rsidRPr="00CC5990" w:rsidRDefault="00CC5990" w:rsidP="00CC599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</w:rPr>
      </w:pPr>
      <w:r w:rsidRPr="00CC5990">
        <w:rPr>
          <w:i/>
          <w:iCs/>
          <w:sz w:val="21"/>
          <w:szCs w:val="21"/>
          <w:bdr w:val="none" w:sz="0" w:space="0" w:color="auto" w:frame="1"/>
        </w:rPr>
        <w:t xml:space="preserve"> </w:t>
      </w:r>
      <w:r w:rsidR="00F33AA5" w:rsidRPr="00CC5990">
        <w:rPr>
          <w:i/>
          <w:iCs/>
          <w:sz w:val="21"/>
          <w:szCs w:val="21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найменування замовника: </w:t>
      </w:r>
      <w:r w:rsidRPr="00CC5990">
        <w:rPr>
          <w:b/>
          <w:sz w:val="20"/>
          <w:lang w:val="uk-UA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proofErr w:type="gram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C5990">
        <w:rPr>
          <w:i/>
        </w:rPr>
        <w:t>вул</w:t>
      </w:r>
      <w:proofErr w:type="spellEnd"/>
      <w:r w:rsidRPr="00CC5990">
        <w:rPr>
          <w:i/>
        </w:rPr>
        <w:t xml:space="preserve">. </w:t>
      </w:r>
      <w:proofErr w:type="spellStart"/>
      <w:r w:rsidRPr="00CC5990">
        <w:rPr>
          <w:i/>
        </w:rPr>
        <w:t>Замкова</w:t>
      </w:r>
      <w:proofErr w:type="spellEnd"/>
      <w:r w:rsidRPr="00CC5990">
        <w:rPr>
          <w:i/>
        </w:rPr>
        <w:t xml:space="preserve"> 10, м. </w:t>
      </w:r>
      <w:proofErr w:type="spellStart"/>
      <w:r w:rsidRPr="00CC5990">
        <w:rPr>
          <w:i/>
        </w:rPr>
        <w:t>Тернопіль</w:t>
      </w:r>
      <w:proofErr w:type="spellEnd"/>
      <w:proofErr w:type="gramStart"/>
      <w:r w:rsidRPr="00CC5990">
        <w:rPr>
          <w:i/>
        </w:rPr>
        <w:t xml:space="preserve"> ,</w:t>
      </w:r>
      <w:proofErr w:type="gramEnd"/>
      <w:r w:rsidRPr="00CC5990">
        <w:rPr>
          <w:i/>
        </w:rPr>
        <w:t xml:space="preserve"> </w:t>
      </w:r>
      <w:proofErr w:type="spellStart"/>
      <w:r w:rsidRPr="00CC5990">
        <w:rPr>
          <w:i/>
        </w:rPr>
        <w:t>Тернопільська</w:t>
      </w:r>
      <w:proofErr w:type="spellEnd"/>
      <w:r w:rsidRPr="00CC5990">
        <w:rPr>
          <w:i/>
        </w:rPr>
        <w:t xml:space="preserve">  область, </w:t>
      </w:r>
      <w:proofErr w:type="spellStart"/>
      <w:r w:rsidRPr="00CC5990">
        <w:rPr>
          <w:i/>
        </w:rPr>
        <w:t>Україна</w:t>
      </w:r>
      <w:proofErr w:type="spellEnd"/>
      <w:r w:rsidRPr="00CC5990">
        <w:rPr>
          <w:i/>
        </w:rPr>
        <w:t>, 46001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CC5990">
        <w:rPr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C5990">
        <w:rPr>
          <w:b/>
          <w:sz w:val="20"/>
          <w:szCs w:val="20"/>
        </w:rPr>
        <w:t>35492401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="00D9473E"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>лікувальний заклад</w:t>
      </w:r>
    </w:p>
    <w:p w:rsidR="00FE287F" w:rsidRPr="00CC5990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CC5990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C5990" w:rsidRPr="00CC5990" w:rsidRDefault="00F33AA5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</w:pPr>
      <w:r w:rsidRPr="00CC5990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 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 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 03221112-4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Морква;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Капуста білоголова свіжа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03221410-3 Капуста качанна; Буряк столовий  ;</w:t>
      </w:r>
      <w:r w:rsidR="00CC5990" w:rsidRPr="00CC5990">
        <w:rPr>
          <w:rStyle w:val="10"/>
          <w:rFonts w:eastAsiaTheme="minorEastAsia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021: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2015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- 03221240-0 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Помідори;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03221111-7 Буряк ;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021:2015 - 03222321-9 Яблука ;</w:t>
      </w:r>
      <w:r w:rsidR="003E47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Гарбузи </w:t>
      </w:r>
      <w:r w:rsidR="003E470B" w:rsidRPr="003E47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E470B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продовольчі свіжі, з видовженою формою, ДСТУ 3190 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) згідно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 2015 – 03220000-9 Овочі, фрукти та горіхи </w:t>
      </w:r>
      <w:r w:rsidR="00CC5990" w:rsidRPr="00CC5990"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  <w:t xml:space="preserve"> .</w:t>
      </w:r>
    </w:p>
    <w:p w:rsidR="00CC5990" w:rsidRDefault="00CC5990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молода свіжа, з обрізаною зеленню,/ 150 кг ; Буряк столовий першого товарного сорту, 5-10 см, ДСТУ 7033 / 150 кг  ,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Капуста білоголова свіжа, середньостигла, першого товарного сорту, ДСТУ 7037  /150 кг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Гарбузи продовольчі свіжі, з видовженою формою, ДСТУ 3190 / 250 кг  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Помідори (томати) свіжі, польові, видовжені, ДСТУ 3246 /  150 кг; Яблука свіжі, середньостиглі, першого товарного сорту / рожеві види плодів, ДСТУ 8133/ 250 кг.</w:t>
      </w:r>
    </w:p>
    <w:p w:rsidR="00DB349D" w:rsidRPr="00CC5990" w:rsidRDefault="003834E8" w:rsidP="003834E8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3834E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https://zakupivli.pro/gov/tenders/ua-2025-09-10-002882-a</w:t>
      </w:r>
      <w:r w:rsidR="00DB629B" w:rsidRPr="00CC5990">
        <w:rPr>
          <w:rStyle w:val="h-pre-line"/>
          <w:rFonts w:eastAsiaTheme="majorEastAsia"/>
          <w:sz w:val="20"/>
          <w:szCs w:val="20"/>
          <w:bdr w:val="none" w:sz="0" w:space="0" w:color="auto" w:frame="1"/>
        </w:rPr>
        <w:t xml:space="preserve"> </w:t>
      </w:r>
      <w:r>
        <w:rPr>
          <w:i/>
          <w:iCs/>
          <w:sz w:val="21"/>
          <w:szCs w:val="21"/>
          <w:bdr w:val="none" w:sz="0" w:space="0" w:color="auto" w:frame="1"/>
        </w:rPr>
        <w:t xml:space="preserve">: </w:t>
      </w:r>
      <w:proofErr w:type="spellStart"/>
      <w:r w:rsidR="001A0944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>.</w:t>
      </w:r>
      <w:r w:rsidR="00F33AA5"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Вид</w:t>
      </w:r>
      <w:proofErr w:type="spellEnd"/>
      <w:r w:rsidR="00F33AA5"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 xml:space="preserve"> та ідентифікатор процедури закупівлі:</w:t>
      </w:r>
      <w:r w:rsidR="00F46355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DB349D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>запит ціни пропозицій</w:t>
      </w:r>
    </w:p>
    <w:p w:rsidR="00F33AA5" w:rsidRPr="00CC5990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Pr="00CC5990">
        <w:rPr>
          <w:rFonts w:ascii="Times New Roman" w:hAnsi="Times New Roman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DB349D" w:rsidRPr="00CC5990" w:rsidRDefault="00F33AA5" w:rsidP="00DB349D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="003834E8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 30  000 грн. 00 коп. з ПДВ   ( тридцять тисяч грн..00 коп.), оскільки на оголошену  закупівлю </w:t>
      </w:r>
      <w:hyperlink r:id="rId4" w:history="1">
        <w:r w:rsidR="003834E8" w:rsidRPr="008028D6">
          <w:rPr>
            <w:rStyle w:val="a4"/>
            <w:rFonts w:ascii="Times New Roman" w:hAnsi="Times New Roman" w:cs="Times New Roman"/>
            <w:b/>
            <w:i/>
            <w:bdr w:val="none" w:sz="0" w:space="0" w:color="auto" w:frame="1"/>
          </w:rPr>
          <w:t>https://zakupivli.pro/gov/tenders/ua-2025-09-05-005681-a</w:t>
        </w:r>
      </w:hyperlink>
      <w:r w:rsidR="003834E8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 у сумі </w:t>
      </w:r>
      <w:r w:rsidR="003834E8" w:rsidRPr="00F22A4A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 xml:space="preserve"> </w:t>
      </w:r>
      <w:r w:rsidR="003E470B">
        <w:rPr>
          <w:rFonts w:ascii="Times New Roman" w:hAnsi="Times New Roman" w:cs="Times New Roman"/>
          <w:sz w:val="20"/>
          <w:szCs w:val="20"/>
        </w:rPr>
        <w:t>210</w:t>
      </w:r>
      <w:r w:rsidR="00DB349D" w:rsidRPr="00CC5990">
        <w:rPr>
          <w:rFonts w:ascii="Times New Roman" w:hAnsi="Times New Roman" w:cs="Times New Roman"/>
          <w:sz w:val="20"/>
          <w:szCs w:val="20"/>
        </w:rPr>
        <w:t>00.</w:t>
      </w:r>
      <w:r w:rsidR="00DB349D" w:rsidRPr="00CC599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00 грн</w:t>
      </w:r>
      <w:r w:rsidR="00DB349D" w:rsidRPr="00CC5990">
        <w:rPr>
          <w:rFonts w:ascii="Times New Roman" w:hAnsi="Times New Roman" w:cs="Times New Roman"/>
          <w:b/>
          <w:sz w:val="20"/>
          <w:szCs w:val="20"/>
        </w:rPr>
        <w:t>. (</w:t>
      </w:r>
      <w:r w:rsidR="003E470B">
        <w:rPr>
          <w:rFonts w:ascii="Times New Roman" w:hAnsi="Times New Roman" w:cs="Times New Roman"/>
          <w:b/>
          <w:sz w:val="20"/>
          <w:szCs w:val="20"/>
        </w:rPr>
        <w:t xml:space="preserve">двадцять одна тисяча </w:t>
      </w:r>
      <w:r w:rsidR="00DB349D" w:rsidRPr="00CC5990">
        <w:rPr>
          <w:rFonts w:ascii="Times New Roman" w:hAnsi="Times New Roman" w:cs="Times New Roman"/>
          <w:b/>
          <w:sz w:val="20"/>
          <w:szCs w:val="20"/>
        </w:rPr>
        <w:t xml:space="preserve">    грн..   00 коп.) з ПДВ.</w:t>
      </w:r>
      <w:r w:rsidR="003834E8">
        <w:rPr>
          <w:rFonts w:ascii="Times New Roman" w:hAnsi="Times New Roman" w:cs="Times New Roman"/>
          <w:b/>
          <w:sz w:val="20"/>
          <w:szCs w:val="20"/>
        </w:rPr>
        <w:t xml:space="preserve"> жодної пропозиції не було подано .</w:t>
      </w:r>
    </w:p>
    <w:p w:rsidR="00F33AA5" w:rsidRPr="00CC5990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sz w:val="21"/>
          <w:szCs w:val="21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 Визначення очікуваної вартості предмета закупівлі обумовлено аналізом споживання (річного та місячного) продуктів  за календарні роки (бюджетні періоди) 202</w:t>
      </w:r>
      <w:r w:rsidR="00FE287F"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4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-202</w:t>
      </w:r>
      <w:r w:rsidR="00FE287F"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5 рр.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bdr w:val="none" w:sz="0" w:space="0" w:color="auto" w:frame="1"/>
          <w:lang w:val="uk-UA"/>
        </w:rPr>
      </w:pPr>
      <w:r w:rsidRPr="00CC5990">
        <w:rPr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https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index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minfin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com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markets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wares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prods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dairy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butter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/?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k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=%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-%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8%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2%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1%87%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F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BA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725+200%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3%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1%80 </w:t>
      </w:r>
      <w:r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/ </w:t>
      </w:r>
      <w:r w:rsidRPr="00CC5990">
        <w:rPr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Pr="00CC5990" w:rsidRDefault="00DE5E08"/>
    <w:sectPr w:rsidR="00DE5E08" w:rsidRPr="00CC5990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1A0944"/>
    <w:rsid w:val="0027169E"/>
    <w:rsid w:val="003834E8"/>
    <w:rsid w:val="003E470B"/>
    <w:rsid w:val="008218B9"/>
    <w:rsid w:val="00845CEE"/>
    <w:rsid w:val="00865885"/>
    <w:rsid w:val="00955446"/>
    <w:rsid w:val="00A0108E"/>
    <w:rsid w:val="00A4160F"/>
    <w:rsid w:val="00CC5990"/>
    <w:rsid w:val="00D9473E"/>
    <w:rsid w:val="00DB349D"/>
    <w:rsid w:val="00DB629B"/>
    <w:rsid w:val="00DE5E08"/>
    <w:rsid w:val="00F22A4A"/>
    <w:rsid w:val="00F33AA5"/>
    <w:rsid w:val="00F46355"/>
    <w:rsid w:val="00FE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  <w:style w:type="character" w:customStyle="1" w:styleId="h-pre-line">
    <w:name w:val="h-pre-line"/>
    <w:basedOn w:val="a0"/>
    <w:rsid w:val="00F4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ivli.pro/gov/tenders/ua-2025-09-05-0056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2025-01-09T08:44:00Z</dcterms:created>
  <dcterms:modified xsi:type="dcterms:W3CDTF">2025-09-10T07:46:00Z</dcterms:modified>
</cp:coreProperties>
</file>