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12" w:rsidRPr="00040860" w:rsidRDefault="00632012" w:rsidP="00632012">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632012" w:rsidRPr="00040860" w:rsidRDefault="00632012" w:rsidP="00632012">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632012" w:rsidRPr="00040860" w:rsidRDefault="00632012" w:rsidP="00632012">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0B5271" w:rsidRDefault="00632012" w:rsidP="000B5271">
      <w:pPr>
        <w:spacing w:after="360" w:line="240" w:lineRule="atLeast"/>
        <w:ind w:left="360"/>
        <w:textAlignment w:val="baseline"/>
        <w:rPr>
          <w:i/>
          <w:iCs/>
          <w:color w:val="000000"/>
          <w:sz w:val="16"/>
          <w:szCs w:val="16"/>
          <w:bdr w:val="none" w:sz="0" w:space="0" w:color="auto" w:frame="1"/>
        </w:rPr>
      </w:pPr>
      <w:r w:rsidRPr="00040860">
        <w:rPr>
          <w:rFonts w:ascii="Times New Roman" w:hAnsi="Times New Roman" w:cs="Times New Roman"/>
          <w:color w:val="000000"/>
          <w:sz w:val="16"/>
          <w:szCs w:val="16"/>
          <w:bdr w:val="none" w:sz="0" w:space="0" w:color="auto" w:frame="1"/>
        </w:rPr>
        <w:t>технічних та якісних характеристик </w:t>
      </w:r>
      <w:r w:rsidRPr="00040860">
        <w:rPr>
          <w:rFonts w:ascii="Times New Roman" w:hAnsi="Times New Roman" w:cs="Times New Roman"/>
          <w:b/>
          <w:bCs/>
          <w:sz w:val="16"/>
          <w:szCs w:val="16"/>
          <w:bdr w:val="none" w:sz="0" w:space="0" w:color="auto" w:frame="1"/>
        </w:rPr>
        <w:t>, </w:t>
      </w:r>
      <w:r w:rsidRPr="00040860">
        <w:rPr>
          <w:rFonts w:ascii="Times New Roman" w:hAnsi="Times New Roman" w:cs="Times New Roman"/>
          <w:sz w:val="16"/>
          <w:szCs w:val="16"/>
          <w:bdr w:val="none" w:sz="0" w:space="0" w:color="auto" w:frame="1"/>
        </w:rPr>
        <w:t>розміру бюджетного призначення, очікуваної вартості предмета закупівлі</w:t>
      </w:r>
      <w:r w:rsidRPr="00040860">
        <w:rPr>
          <w:i/>
          <w:iCs/>
          <w:color w:val="000000"/>
          <w:sz w:val="16"/>
          <w:szCs w:val="16"/>
          <w:bdr w:val="none" w:sz="0" w:space="0" w:color="auto" w:frame="1"/>
        </w:rPr>
        <w:t>(оприлюднюється на виконання постанови КМУ № 710 від 11.10.2016 «Про ефективне використання державних коштів» (зі змінами))</w:t>
      </w:r>
    </w:p>
    <w:p w:rsidR="00632012" w:rsidRPr="007441F8" w:rsidRDefault="00632012" w:rsidP="000B5271">
      <w:pPr>
        <w:spacing w:after="360" w:line="240" w:lineRule="atLeast"/>
        <w:ind w:left="360"/>
        <w:textAlignment w:val="baseline"/>
        <w:rPr>
          <w:rFonts w:ascii="Times New Roman" w:hAnsi="Times New Roman" w:cs="Times New Roman"/>
          <w:color w:val="333333"/>
          <w:sz w:val="16"/>
          <w:szCs w:val="16"/>
        </w:rPr>
      </w:pPr>
      <w:r w:rsidRPr="007441F8">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441F8">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7441F8">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632012" w:rsidRPr="00040860" w:rsidRDefault="00632012" w:rsidP="00632012">
      <w:pPr>
        <w:pStyle w:val="a3"/>
        <w:shd w:val="clear" w:color="auto" w:fill="FFFFFF"/>
        <w:spacing w:before="0" w:beforeAutospacing="0" w:after="0" w:afterAutospacing="0"/>
        <w:jc w:val="both"/>
        <w:rPr>
          <w:color w:val="333333"/>
          <w:sz w:val="16"/>
          <w:szCs w:val="16"/>
        </w:rPr>
      </w:pPr>
      <w:proofErr w:type="spellStart"/>
      <w:proofErr w:type="gramStart"/>
      <w:r w:rsidRPr="00040860">
        <w:rPr>
          <w:color w:val="000000"/>
          <w:sz w:val="16"/>
          <w:szCs w:val="16"/>
          <w:bdr w:val="none" w:sz="0" w:space="0" w:color="auto" w:frame="1"/>
          <w:shd w:val="clear" w:color="auto" w:fill="FFFFFF"/>
        </w:rPr>
        <w:t>м</w:t>
      </w:r>
      <w:proofErr w:type="gramEnd"/>
      <w:r w:rsidRPr="00040860">
        <w:rPr>
          <w:color w:val="000000"/>
          <w:sz w:val="16"/>
          <w:szCs w:val="16"/>
          <w:bdr w:val="none" w:sz="0" w:space="0" w:color="auto" w:frame="1"/>
          <w:shd w:val="clear" w:color="auto" w:fill="FFFFFF"/>
        </w:rPr>
        <w:t>ісцезнаходження</w:t>
      </w:r>
      <w:proofErr w:type="spellEnd"/>
      <w:r w:rsidRPr="00040860">
        <w:rPr>
          <w:color w:val="000000"/>
          <w:sz w:val="16"/>
          <w:szCs w:val="16"/>
          <w:bdr w:val="none" w:sz="0" w:space="0" w:color="auto" w:frame="1"/>
          <w:shd w:val="clear" w:color="auto" w:fill="FFFFFF"/>
        </w:rPr>
        <w:t xml:space="preserve"> </w:t>
      </w:r>
      <w:proofErr w:type="spellStart"/>
      <w:r w:rsidRPr="00040860">
        <w:rPr>
          <w:color w:val="000000"/>
          <w:sz w:val="16"/>
          <w:szCs w:val="16"/>
          <w:bdr w:val="none" w:sz="0" w:space="0" w:color="auto" w:frame="1"/>
          <w:shd w:val="clear" w:color="auto" w:fill="FFFFFF"/>
        </w:rPr>
        <w:t>замовника</w:t>
      </w:r>
      <w:proofErr w:type="spellEnd"/>
      <w:r w:rsidRPr="00040860">
        <w:rPr>
          <w:color w:val="000000"/>
          <w:sz w:val="16"/>
          <w:szCs w:val="16"/>
          <w:bdr w:val="none" w:sz="0" w:space="0" w:color="auto" w:frame="1"/>
          <w:shd w:val="clear" w:color="auto" w:fill="FFFFFF"/>
        </w:rPr>
        <w:t xml:space="preserve">: </w:t>
      </w:r>
      <w:proofErr w:type="spellStart"/>
      <w:r w:rsidRPr="00040860">
        <w:rPr>
          <w:i/>
          <w:sz w:val="16"/>
          <w:szCs w:val="16"/>
        </w:rPr>
        <w:t>вул</w:t>
      </w:r>
      <w:proofErr w:type="spellEnd"/>
      <w:r w:rsidRPr="00040860">
        <w:rPr>
          <w:i/>
          <w:sz w:val="16"/>
          <w:szCs w:val="16"/>
        </w:rPr>
        <w:t xml:space="preserve">. </w:t>
      </w:r>
      <w:proofErr w:type="spellStart"/>
      <w:r w:rsidRPr="00040860">
        <w:rPr>
          <w:i/>
          <w:sz w:val="16"/>
          <w:szCs w:val="16"/>
        </w:rPr>
        <w:t>Замкова</w:t>
      </w:r>
      <w:proofErr w:type="spellEnd"/>
      <w:r w:rsidRPr="00040860">
        <w:rPr>
          <w:i/>
          <w:sz w:val="16"/>
          <w:szCs w:val="16"/>
        </w:rPr>
        <w:t xml:space="preserve"> 10, м. </w:t>
      </w:r>
      <w:proofErr w:type="spellStart"/>
      <w:r w:rsidRPr="00040860">
        <w:rPr>
          <w:i/>
          <w:sz w:val="16"/>
          <w:szCs w:val="16"/>
        </w:rPr>
        <w:t>Тернопіль</w:t>
      </w:r>
      <w:proofErr w:type="spellEnd"/>
      <w:proofErr w:type="gramStart"/>
      <w:r w:rsidRPr="00040860">
        <w:rPr>
          <w:i/>
          <w:sz w:val="16"/>
          <w:szCs w:val="16"/>
        </w:rPr>
        <w:t xml:space="preserve"> ,</w:t>
      </w:r>
      <w:proofErr w:type="gramEnd"/>
      <w:r w:rsidRPr="00040860">
        <w:rPr>
          <w:i/>
          <w:sz w:val="16"/>
          <w:szCs w:val="16"/>
        </w:rPr>
        <w:t xml:space="preserve"> </w:t>
      </w:r>
      <w:proofErr w:type="spellStart"/>
      <w:r w:rsidRPr="00040860">
        <w:rPr>
          <w:i/>
          <w:sz w:val="16"/>
          <w:szCs w:val="16"/>
        </w:rPr>
        <w:t>Тернопільська</w:t>
      </w:r>
      <w:proofErr w:type="spellEnd"/>
      <w:r w:rsidRPr="00040860">
        <w:rPr>
          <w:i/>
          <w:sz w:val="16"/>
          <w:szCs w:val="16"/>
        </w:rPr>
        <w:t xml:space="preserve">  область, </w:t>
      </w:r>
      <w:proofErr w:type="spellStart"/>
      <w:r w:rsidRPr="00040860">
        <w:rPr>
          <w:i/>
          <w:sz w:val="16"/>
          <w:szCs w:val="16"/>
        </w:rPr>
        <w:t>Україна</w:t>
      </w:r>
      <w:proofErr w:type="spellEnd"/>
      <w:r w:rsidRPr="00040860">
        <w:rPr>
          <w:i/>
          <w:sz w:val="16"/>
          <w:szCs w:val="16"/>
        </w:rPr>
        <w:t>, 46001</w:t>
      </w:r>
      <w:r w:rsidRPr="00040860">
        <w:rPr>
          <w:color w:val="000000"/>
          <w:sz w:val="16"/>
          <w:szCs w:val="16"/>
          <w:bdr w:val="none" w:sz="0" w:space="0" w:color="auto" w:frame="1"/>
          <w:shd w:val="clear" w:color="auto" w:fill="FFFFFF"/>
        </w:rPr>
        <w:t xml:space="preserve">ідентифікаційний код </w:t>
      </w:r>
      <w:proofErr w:type="spellStart"/>
      <w:r w:rsidRPr="00040860">
        <w:rPr>
          <w:color w:val="000000"/>
          <w:sz w:val="16"/>
          <w:szCs w:val="16"/>
          <w:bdr w:val="none" w:sz="0" w:space="0" w:color="auto" w:frame="1"/>
          <w:shd w:val="clear" w:color="auto" w:fill="FFFFFF"/>
        </w:rPr>
        <w:t>замовника</w:t>
      </w:r>
      <w:proofErr w:type="spellEnd"/>
      <w:r w:rsidRPr="00040860">
        <w:rPr>
          <w:color w:val="000000"/>
          <w:sz w:val="16"/>
          <w:szCs w:val="16"/>
          <w:bdr w:val="none" w:sz="0" w:space="0" w:color="auto" w:frame="1"/>
          <w:shd w:val="clear" w:color="auto" w:fill="FFFFFF"/>
        </w:rPr>
        <w:t xml:space="preserve">: </w:t>
      </w:r>
      <w:r w:rsidRPr="00040860">
        <w:rPr>
          <w:b/>
          <w:color w:val="000000"/>
          <w:sz w:val="16"/>
          <w:szCs w:val="16"/>
        </w:rPr>
        <w:t>35492401</w:t>
      </w:r>
    </w:p>
    <w:p w:rsidR="00632012" w:rsidRPr="00040860" w:rsidRDefault="00632012" w:rsidP="00632012">
      <w:pPr>
        <w:pStyle w:val="a3"/>
        <w:shd w:val="clear" w:color="auto" w:fill="FFFFFF"/>
        <w:spacing w:before="0" w:beforeAutospacing="0" w:after="0" w:afterAutospacing="0"/>
        <w:jc w:val="both"/>
        <w:rPr>
          <w:color w:val="333333"/>
          <w:sz w:val="16"/>
          <w:szCs w:val="16"/>
        </w:rPr>
      </w:pPr>
      <w:proofErr w:type="spellStart"/>
      <w:r w:rsidRPr="00040860">
        <w:rPr>
          <w:color w:val="000000"/>
          <w:sz w:val="16"/>
          <w:szCs w:val="16"/>
          <w:bdr w:val="none" w:sz="0" w:space="0" w:color="auto" w:frame="1"/>
          <w:shd w:val="clear" w:color="auto" w:fill="FFFFFF"/>
        </w:rPr>
        <w:t>категорія</w:t>
      </w:r>
      <w:proofErr w:type="spellEnd"/>
      <w:r w:rsidRPr="00040860">
        <w:rPr>
          <w:color w:val="000000"/>
          <w:sz w:val="16"/>
          <w:szCs w:val="16"/>
          <w:bdr w:val="none" w:sz="0" w:space="0" w:color="auto" w:frame="1"/>
          <w:shd w:val="clear" w:color="auto" w:fill="FFFFFF"/>
        </w:rPr>
        <w:t xml:space="preserve"> </w:t>
      </w:r>
      <w:proofErr w:type="spellStart"/>
      <w:r w:rsidRPr="00040860">
        <w:rPr>
          <w:color w:val="000000"/>
          <w:sz w:val="16"/>
          <w:szCs w:val="16"/>
          <w:bdr w:val="none" w:sz="0" w:space="0" w:color="auto" w:frame="1"/>
          <w:shd w:val="clear" w:color="auto" w:fill="FFFFFF"/>
        </w:rPr>
        <w:t>замовника</w:t>
      </w:r>
      <w:proofErr w:type="spellEnd"/>
      <w:r w:rsidRPr="00040860">
        <w:rPr>
          <w:color w:val="000000"/>
          <w:sz w:val="16"/>
          <w:szCs w:val="16"/>
          <w:bdr w:val="none" w:sz="0" w:space="0" w:color="auto" w:frame="1"/>
          <w:shd w:val="clear" w:color="auto" w:fill="FFFFFF"/>
        </w:rPr>
        <w:t xml:space="preserve">: орган </w:t>
      </w:r>
      <w:proofErr w:type="spellStart"/>
      <w:proofErr w:type="gramStart"/>
      <w:r w:rsidRPr="00040860">
        <w:rPr>
          <w:color w:val="000000"/>
          <w:sz w:val="16"/>
          <w:szCs w:val="16"/>
          <w:bdr w:val="none" w:sz="0" w:space="0" w:color="auto" w:frame="1"/>
          <w:shd w:val="clear" w:color="auto" w:fill="FFFFFF"/>
        </w:rPr>
        <w:t>м</w:t>
      </w:r>
      <w:proofErr w:type="gramEnd"/>
      <w:r w:rsidRPr="00040860">
        <w:rPr>
          <w:color w:val="000000"/>
          <w:sz w:val="16"/>
          <w:szCs w:val="16"/>
          <w:bdr w:val="none" w:sz="0" w:space="0" w:color="auto" w:frame="1"/>
          <w:shd w:val="clear" w:color="auto" w:fill="FFFFFF"/>
        </w:rPr>
        <w:t>ісцевого</w:t>
      </w:r>
      <w:proofErr w:type="spellEnd"/>
      <w:r w:rsidRPr="00040860">
        <w:rPr>
          <w:color w:val="000000"/>
          <w:sz w:val="16"/>
          <w:szCs w:val="16"/>
          <w:bdr w:val="none" w:sz="0" w:space="0" w:color="auto" w:frame="1"/>
          <w:shd w:val="clear" w:color="auto" w:fill="FFFFFF"/>
        </w:rPr>
        <w:t xml:space="preserve"> </w:t>
      </w:r>
      <w:proofErr w:type="spellStart"/>
      <w:r w:rsidRPr="00040860">
        <w:rPr>
          <w:color w:val="000000"/>
          <w:sz w:val="16"/>
          <w:szCs w:val="16"/>
          <w:bdr w:val="none" w:sz="0" w:space="0" w:color="auto" w:frame="1"/>
          <w:shd w:val="clear" w:color="auto" w:fill="FFFFFF"/>
        </w:rPr>
        <w:t>самоврядування</w:t>
      </w:r>
      <w:proofErr w:type="spellEnd"/>
    </w:p>
    <w:p w:rsidR="00AD5244" w:rsidRDefault="00632012" w:rsidP="00AD5244">
      <w:pPr>
        <w:pStyle w:val="3"/>
        <w:shd w:val="clear" w:color="auto" w:fill="FFFFFF"/>
        <w:spacing w:before="0" w:line="281" w:lineRule="atLeast"/>
        <w:textAlignment w:val="baseline"/>
        <w:rPr>
          <w:rFonts w:ascii="Times New Roman" w:hAnsi="Times New Roman" w:cs="Times New Roman"/>
          <w:sz w:val="20"/>
          <w:szCs w:val="20"/>
          <w:u w:val="single"/>
        </w:rPr>
      </w:pPr>
      <w:r w:rsidRPr="00040860">
        <w:rPr>
          <w:rFonts w:ascii="Times New Roman" w:hAnsi="Times New Roman" w:cs="Times New Roman"/>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40860">
        <w:rPr>
          <w:rFonts w:ascii="Times New Roman" w:hAnsi="Times New Roman" w:cs="Times New Roman"/>
          <w:color w:val="333333"/>
          <w:sz w:val="16"/>
          <w:szCs w:val="16"/>
          <w:bdr w:val="none" w:sz="0" w:space="0" w:color="auto" w:frame="1"/>
        </w:rPr>
        <w:t> </w:t>
      </w:r>
      <w:hyperlink r:id="rId4" w:history="1">
        <w:r w:rsidR="00AD5244" w:rsidRPr="00AD5244">
          <w:rPr>
            <w:rStyle w:val="a4"/>
            <w:rFonts w:ascii="Times New Roman" w:hAnsi="Times New Roman" w:cs="Times New Roman"/>
            <w:color w:val="00A1CD"/>
            <w:sz w:val="20"/>
            <w:szCs w:val="20"/>
            <w:bdr w:val="none" w:sz="0" w:space="0" w:color="auto" w:frame="1"/>
            <w:shd w:val="clear" w:color="auto" w:fill="FFFFFF"/>
          </w:rPr>
          <w:t>ВОДА ДЛЯ ІН’ЄКЦІЙ розчинник для парентерального застосування по 400 мл у пляшках скляних. Код ДК 021:2015 33690000-3 Лікарські засоби різні</w:t>
        </w:r>
      </w:hyperlink>
    </w:p>
    <w:p w:rsidR="00DD46B8" w:rsidRDefault="00045F96" w:rsidP="00DD46B8">
      <w:pPr>
        <w:pStyle w:val="3"/>
        <w:shd w:val="clear" w:color="auto" w:fill="FFFFFF"/>
        <w:spacing w:before="0" w:line="281" w:lineRule="atLeast"/>
        <w:textAlignment w:val="baseline"/>
      </w:pPr>
      <w:r w:rsidRPr="00045F96">
        <w:rPr>
          <w:rFonts w:ascii="Times New Roman" w:hAnsi="Times New Roman" w:cs="Times New Roman"/>
        </w:rPr>
        <w:t xml:space="preserve">Ідентифікатор закупівлі : </w:t>
      </w:r>
      <w:r w:rsidR="00DD46B8">
        <w:rPr>
          <w:rStyle w:val="h-select-all"/>
          <w:rFonts w:ascii="Arial" w:hAnsi="Arial" w:cs="Arial"/>
          <w:color w:val="333333"/>
          <w:bdr w:val="none" w:sz="0" w:space="0" w:color="auto" w:frame="1"/>
        </w:rPr>
        <w:t>UA-2025-10-08-002725-a</w:t>
      </w:r>
      <w:r w:rsidR="00DD46B8">
        <w:rPr>
          <w:rFonts w:ascii="Arial" w:hAnsi="Arial" w:cs="Arial"/>
          <w:color w:val="333333"/>
          <w:shd w:val="clear" w:color="auto" w:fill="FFFFFF"/>
        </w:rPr>
        <w:t> </w:t>
      </w:r>
      <w:hyperlink r:id="rId5" w:tgtFrame="_blank" w:history="1">
        <w:r w:rsidR="00DD46B8">
          <w:rPr>
            <w:rStyle w:val="a4"/>
            <w:rFonts w:ascii="Arial" w:hAnsi="Arial" w:cs="Arial"/>
            <w:color w:val="00A1CD"/>
            <w:u w:val="none"/>
            <w:bdr w:val="none" w:sz="0" w:space="0" w:color="auto" w:frame="1"/>
          </w:rPr>
          <w:t xml:space="preserve">Закупівля на </w:t>
        </w:r>
        <w:proofErr w:type="spellStart"/>
        <w:r w:rsidR="00DD46B8">
          <w:rPr>
            <w:rStyle w:val="a4"/>
            <w:rFonts w:ascii="Arial" w:hAnsi="Arial" w:cs="Arial"/>
            <w:color w:val="00A1CD"/>
            <w:u w:val="none"/>
            <w:bdr w:val="none" w:sz="0" w:space="0" w:color="auto" w:frame="1"/>
          </w:rPr>
          <w:t>prozorro.gov.ua</w:t>
        </w:r>
      </w:hyperlink>
      <w:proofErr w:type="spellEnd"/>
    </w:p>
    <w:p w:rsidR="00632012" w:rsidRPr="00040860" w:rsidRDefault="00632012" w:rsidP="00DD46B8">
      <w:pPr>
        <w:pStyle w:val="3"/>
        <w:shd w:val="clear" w:color="auto" w:fill="FFFFFF"/>
        <w:spacing w:before="0" w:line="281" w:lineRule="atLeast"/>
        <w:textAlignment w:val="baseline"/>
        <w:rPr>
          <w:rFonts w:ascii="Times New Roman" w:hAnsi="Times New Roman" w:cs="Times New Roman"/>
          <w:color w:val="333333"/>
          <w:sz w:val="16"/>
          <w:szCs w:val="16"/>
        </w:rPr>
      </w:pPr>
      <w:r w:rsidRPr="00040860">
        <w:rPr>
          <w:rFonts w:ascii="Times New Roman" w:hAnsi="Times New Roman" w:cs="Times New Roman"/>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2025 рік.</w:t>
      </w:r>
    </w:p>
    <w:p w:rsidR="000B5271" w:rsidRPr="00F3619C" w:rsidRDefault="00632012" w:rsidP="000B5271">
      <w:pPr>
        <w:shd w:val="clear" w:color="auto" w:fill="FFFFFA"/>
        <w:ind w:firstLine="708"/>
        <w:jc w:val="both"/>
        <w:rPr>
          <w:rFonts w:ascii="Times New Roman" w:hAnsi="Times New Roman" w:cs="Times New Roman"/>
          <w:b/>
          <w:sz w:val="16"/>
          <w:szCs w:val="16"/>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sidRPr="0007687E">
        <w:rPr>
          <w:rFonts w:ascii="Times New Roman" w:hAnsi="Times New Roman" w:cs="Times New Roman"/>
          <w:color w:val="333333"/>
          <w:sz w:val="16"/>
          <w:szCs w:val="16"/>
          <w:bdr w:val="none" w:sz="0" w:space="0" w:color="auto" w:frame="1"/>
        </w:rPr>
        <w:t> </w:t>
      </w:r>
      <w:r w:rsidR="000B5271" w:rsidRPr="00F3619C">
        <w:rPr>
          <w:rFonts w:ascii="Times New Roman" w:hAnsi="Times New Roman" w:cs="Times New Roman"/>
          <w:color w:val="000000"/>
          <w:sz w:val="20"/>
          <w:szCs w:val="20"/>
        </w:rPr>
        <w:t>:</w:t>
      </w:r>
      <w:r w:rsidR="000B5271" w:rsidRPr="00F3619C">
        <w:rPr>
          <w:rFonts w:ascii="Times New Roman" w:hAnsi="Times New Roman" w:cs="Times New Roman"/>
          <w:sz w:val="20"/>
          <w:szCs w:val="20"/>
        </w:rPr>
        <w:t xml:space="preserve"> </w:t>
      </w:r>
      <w:r w:rsidR="00AD5244">
        <w:rPr>
          <w:rFonts w:ascii="Times New Roman" w:hAnsi="Times New Roman" w:cs="Times New Roman"/>
          <w:b/>
          <w:color w:val="000000"/>
          <w:sz w:val="16"/>
          <w:szCs w:val="16"/>
          <w:bdr w:val="none" w:sz="0" w:space="0" w:color="auto" w:frame="1"/>
        </w:rPr>
        <w:t>2</w:t>
      </w:r>
      <w:r w:rsidR="007441F8">
        <w:rPr>
          <w:rFonts w:ascii="Times New Roman" w:hAnsi="Times New Roman" w:cs="Times New Roman"/>
          <w:b/>
          <w:color w:val="000000"/>
          <w:sz w:val="16"/>
          <w:szCs w:val="16"/>
          <w:bdr w:val="none" w:sz="0" w:space="0" w:color="auto" w:frame="1"/>
        </w:rPr>
        <w:t>8</w:t>
      </w:r>
      <w:r w:rsidR="00AD5244">
        <w:rPr>
          <w:rFonts w:ascii="Times New Roman" w:hAnsi="Times New Roman" w:cs="Times New Roman"/>
          <w:b/>
          <w:color w:val="000000"/>
          <w:sz w:val="16"/>
          <w:szCs w:val="16"/>
          <w:bdr w:val="none" w:sz="0" w:space="0" w:color="auto" w:frame="1"/>
        </w:rPr>
        <w:t xml:space="preserve"> 0</w:t>
      </w:r>
      <w:r w:rsidR="007441F8">
        <w:rPr>
          <w:rFonts w:ascii="Times New Roman" w:hAnsi="Times New Roman" w:cs="Times New Roman"/>
          <w:b/>
          <w:color w:val="000000"/>
          <w:sz w:val="16"/>
          <w:szCs w:val="16"/>
          <w:bdr w:val="none" w:sz="0" w:space="0" w:color="auto" w:frame="1"/>
        </w:rPr>
        <w:t>00</w:t>
      </w:r>
      <w:r w:rsidR="000B5271">
        <w:rPr>
          <w:rFonts w:ascii="Times New Roman" w:hAnsi="Times New Roman" w:cs="Times New Roman"/>
          <w:b/>
          <w:color w:val="000000"/>
          <w:sz w:val="16"/>
          <w:szCs w:val="16"/>
          <w:bdr w:val="none" w:sz="0" w:space="0" w:color="auto" w:frame="1"/>
        </w:rPr>
        <w:t>,00</w:t>
      </w:r>
      <w:r w:rsidR="000B5271" w:rsidRPr="00C20DDD">
        <w:rPr>
          <w:rFonts w:ascii="Times New Roman" w:hAnsi="Times New Roman" w:cs="Times New Roman"/>
          <w:b/>
          <w:color w:val="000000"/>
          <w:sz w:val="16"/>
          <w:szCs w:val="16"/>
          <w:bdr w:val="none" w:sz="0" w:space="0" w:color="auto" w:frame="1"/>
        </w:rPr>
        <w:t xml:space="preserve"> грн</w:t>
      </w:r>
      <w:r w:rsidR="000B5271" w:rsidRPr="00F3619C">
        <w:rPr>
          <w:rFonts w:ascii="Times New Roman" w:hAnsi="Times New Roman" w:cs="Times New Roman"/>
          <w:b/>
          <w:sz w:val="16"/>
          <w:szCs w:val="16"/>
        </w:rPr>
        <w:t>. (</w:t>
      </w:r>
      <w:r w:rsidR="00AD5244">
        <w:rPr>
          <w:rFonts w:ascii="Times New Roman" w:hAnsi="Times New Roman" w:cs="Times New Roman"/>
          <w:b/>
          <w:sz w:val="16"/>
          <w:szCs w:val="16"/>
        </w:rPr>
        <w:t xml:space="preserve">двадцять </w:t>
      </w:r>
      <w:r w:rsidR="007441F8">
        <w:rPr>
          <w:rFonts w:ascii="Times New Roman" w:hAnsi="Times New Roman" w:cs="Times New Roman"/>
          <w:b/>
          <w:sz w:val="16"/>
          <w:szCs w:val="16"/>
        </w:rPr>
        <w:t xml:space="preserve"> вісім тисяч </w:t>
      </w:r>
      <w:r w:rsidR="000B5271">
        <w:rPr>
          <w:rFonts w:ascii="Times New Roman" w:hAnsi="Times New Roman" w:cs="Times New Roman"/>
          <w:b/>
          <w:sz w:val="16"/>
          <w:szCs w:val="16"/>
        </w:rPr>
        <w:t xml:space="preserve">  </w:t>
      </w:r>
      <w:r w:rsidR="000B5271" w:rsidRPr="00F3619C">
        <w:rPr>
          <w:rFonts w:ascii="Times New Roman" w:hAnsi="Times New Roman" w:cs="Times New Roman"/>
          <w:b/>
          <w:sz w:val="16"/>
          <w:szCs w:val="16"/>
        </w:rPr>
        <w:t xml:space="preserve"> 00 коп.) з ПДВ.</w:t>
      </w:r>
    </w:p>
    <w:p w:rsidR="00632012" w:rsidRPr="0007687E" w:rsidRDefault="00632012" w:rsidP="00632012">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2023-2024.</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632012">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2025 року вирішила розпочати проведення процедури закупівлі у порядку, регламентованому нормами чинного законодавства. </w:t>
      </w:r>
    </w:p>
    <w:p w:rsidR="00AD5244" w:rsidRPr="00F3619C" w:rsidRDefault="00632012" w:rsidP="00AD5244">
      <w:pPr>
        <w:shd w:val="clear" w:color="auto" w:fill="FFFFFA"/>
        <w:ind w:firstLine="708"/>
        <w:jc w:val="both"/>
        <w:rPr>
          <w:rFonts w:ascii="Times New Roman" w:hAnsi="Times New Roman" w:cs="Times New Roman"/>
          <w:b/>
          <w:sz w:val="16"/>
          <w:szCs w:val="16"/>
        </w:rPr>
      </w:pPr>
      <w:r w:rsidRPr="00040860">
        <w:rPr>
          <w:rFonts w:ascii="Times New Roman" w:hAnsi="Times New Roman" w:cs="Times New Roman"/>
          <w:sz w:val="16"/>
          <w:szCs w:val="16"/>
        </w:rPr>
        <w:t xml:space="preserve">Виходячи з попередніх розрахунків, а також відповідно до технічного завдання очікувана вартість закупівлі товару становить </w:t>
      </w:r>
      <w:r w:rsidR="000B5271" w:rsidRPr="00F3619C">
        <w:rPr>
          <w:rFonts w:ascii="Times New Roman" w:hAnsi="Times New Roman" w:cs="Times New Roman"/>
          <w:color w:val="000000"/>
          <w:sz w:val="20"/>
          <w:szCs w:val="20"/>
        </w:rPr>
        <w:t>:</w:t>
      </w:r>
      <w:r w:rsidR="000B5271" w:rsidRPr="00F3619C">
        <w:rPr>
          <w:rFonts w:ascii="Times New Roman" w:hAnsi="Times New Roman" w:cs="Times New Roman"/>
          <w:sz w:val="20"/>
          <w:szCs w:val="20"/>
        </w:rPr>
        <w:t xml:space="preserve"> </w:t>
      </w:r>
      <w:r w:rsidR="00AD5244">
        <w:rPr>
          <w:rFonts w:ascii="Times New Roman" w:hAnsi="Times New Roman" w:cs="Times New Roman"/>
          <w:b/>
          <w:color w:val="000000"/>
          <w:sz w:val="16"/>
          <w:szCs w:val="16"/>
          <w:bdr w:val="none" w:sz="0" w:space="0" w:color="auto" w:frame="1"/>
        </w:rPr>
        <w:t>28 000,00</w:t>
      </w:r>
      <w:r w:rsidR="00AD5244" w:rsidRPr="00C20DDD">
        <w:rPr>
          <w:rFonts w:ascii="Times New Roman" w:hAnsi="Times New Roman" w:cs="Times New Roman"/>
          <w:b/>
          <w:color w:val="000000"/>
          <w:sz w:val="16"/>
          <w:szCs w:val="16"/>
          <w:bdr w:val="none" w:sz="0" w:space="0" w:color="auto" w:frame="1"/>
        </w:rPr>
        <w:t xml:space="preserve"> грн</w:t>
      </w:r>
      <w:r w:rsidR="00AD5244" w:rsidRPr="00F3619C">
        <w:rPr>
          <w:rFonts w:ascii="Times New Roman" w:hAnsi="Times New Roman" w:cs="Times New Roman"/>
          <w:b/>
          <w:sz w:val="16"/>
          <w:szCs w:val="16"/>
        </w:rPr>
        <w:t>. (</w:t>
      </w:r>
      <w:r w:rsidR="00AD5244">
        <w:rPr>
          <w:rFonts w:ascii="Times New Roman" w:hAnsi="Times New Roman" w:cs="Times New Roman"/>
          <w:b/>
          <w:sz w:val="16"/>
          <w:szCs w:val="16"/>
        </w:rPr>
        <w:t xml:space="preserve">двадцять  вісім тисяч   </w:t>
      </w:r>
      <w:r w:rsidR="00AD5244" w:rsidRPr="00F3619C">
        <w:rPr>
          <w:rFonts w:ascii="Times New Roman" w:hAnsi="Times New Roman" w:cs="Times New Roman"/>
          <w:b/>
          <w:sz w:val="16"/>
          <w:szCs w:val="16"/>
        </w:rPr>
        <w:t xml:space="preserve"> 00 коп.) з ПДВ.</w:t>
      </w:r>
    </w:p>
    <w:p w:rsidR="00632012" w:rsidRPr="00040860" w:rsidRDefault="00632012" w:rsidP="00632012">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632012" w:rsidRPr="00040860" w:rsidRDefault="00632012" w:rsidP="00632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632012" w:rsidRPr="00040860" w:rsidRDefault="00632012" w:rsidP="00632012">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632012" w:rsidRPr="00040860" w:rsidRDefault="00632012" w:rsidP="00632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632012" w:rsidRPr="00040860" w:rsidRDefault="00632012" w:rsidP="0063201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lastRenderedPageBreak/>
        <w:t>- назви товару чи послуги кожної номенклатурної позиції предмета закупівлі;</w:t>
      </w:r>
    </w:p>
    <w:p w:rsidR="00632012" w:rsidRPr="00040860" w:rsidRDefault="00632012" w:rsidP="00632012">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632012" w:rsidRPr="00040860" w:rsidRDefault="00632012" w:rsidP="00632012">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632012" w:rsidRPr="00040860" w:rsidRDefault="00632012" w:rsidP="00632012">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7"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8"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632012" w:rsidRPr="00040860" w:rsidRDefault="00632012" w:rsidP="00632012">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9"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632012" w:rsidRPr="00040860" w:rsidRDefault="00632012" w:rsidP="00632012">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632012" w:rsidRPr="00040860" w:rsidRDefault="00632012" w:rsidP="0063201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632012" w:rsidRDefault="00632012" w:rsidP="00632012">
      <w:pPr>
        <w:spacing w:after="301"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p w:rsidR="000B5271" w:rsidRPr="00C20DDD" w:rsidRDefault="00AD5244" w:rsidP="000B5271">
      <w:pPr>
        <w:textAlignment w:val="baseline"/>
        <w:rPr>
          <w:rFonts w:ascii="Times New Roman" w:hAnsi="Times New Roman" w:cs="Times New Roman"/>
          <w:color w:val="000000"/>
          <w:sz w:val="21"/>
          <w:szCs w:val="21"/>
        </w:rPr>
      </w:pPr>
      <w:hyperlink r:id="rId10" w:history="1">
        <w:r w:rsidRPr="00AD5244">
          <w:rPr>
            <w:rStyle w:val="a4"/>
            <w:rFonts w:ascii="Times New Roman" w:hAnsi="Times New Roman" w:cs="Times New Roman"/>
            <w:color w:val="00A1CD"/>
            <w:sz w:val="20"/>
            <w:szCs w:val="20"/>
            <w:bdr w:val="none" w:sz="0" w:space="0" w:color="auto" w:frame="1"/>
            <w:shd w:val="clear" w:color="auto" w:fill="FFFFFF"/>
          </w:rPr>
          <w:t xml:space="preserve">ВОДА ДЛЯ ІН’ЄКЦІЙ розчинник для </w:t>
        </w:r>
        <w:proofErr w:type="spellStart"/>
        <w:r w:rsidRPr="00AD5244">
          <w:rPr>
            <w:rStyle w:val="a4"/>
            <w:rFonts w:ascii="Times New Roman" w:hAnsi="Times New Roman" w:cs="Times New Roman"/>
            <w:color w:val="00A1CD"/>
            <w:sz w:val="20"/>
            <w:szCs w:val="20"/>
            <w:bdr w:val="none" w:sz="0" w:space="0" w:color="auto" w:frame="1"/>
            <w:shd w:val="clear" w:color="auto" w:fill="FFFFFF"/>
          </w:rPr>
          <w:t>парентерального</w:t>
        </w:r>
        <w:proofErr w:type="spellEnd"/>
        <w:r w:rsidRPr="00AD5244">
          <w:rPr>
            <w:rStyle w:val="a4"/>
            <w:rFonts w:ascii="Times New Roman" w:hAnsi="Times New Roman" w:cs="Times New Roman"/>
            <w:color w:val="00A1CD"/>
            <w:sz w:val="20"/>
            <w:szCs w:val="20"/>
            <w:bdr w:val="none" w:sz="0" w:space="0" w:color="auto" w:frame="1"/>
            <w:shd w:val="clear" w:color="auto" w:fill="FFFFFF"/>
          </w:rPr>
          <w:t xml:space="preserve"> застосування по 400 </w:t>
        </w:r>
        <w:proofErr w:type="spellStart"/>
        <w:r w:rsidRPr="00AD5244">
          <w:rPr>
            <w:rStyle w:val="a4"/>
            <w:rFonts w:ascii="Times New Roman" w:hAnsi="Times New Roman" w:cs="Times New Roman"/>
            <w:color w:val="00A1CD"/>
            <w:sz w:val="20"/>
            <w:szCs w:val="20"/>
            <w:bdr w:val="none" w:sz="0" w:space="0" w:color="auto" w:frame="1"/>
            <w:shd w:val="clear" w:color="auto" w:fill="FFFFFF"/>
          </w:rPr>
          <w:t>мл</w:t>
        </w:r>
        <w:proofErr w:type="spellEnd"/>
        <w:r w:rsidRPr="00AD5244">
          <w:rPr>
            <w:rStyle w:val="a4"/>
            <w:rFonts w:ascii="Times New Roman" w:hAnsi="Times New Roman" w:cs="Times New Roman"/>
            <w:color w:val="00A1CD"/>
            <w:sz w:val="20"/>
            <w:szCs w:val="20"/>
            <w:bdr w:val="none" w:sz="0" w:space="0" w:color="auto" w:frame="1"/>
            <w:shd w:val="clear" w:color="auto" w:fill="FFFFFF"/>
          </w:rPr>
          <w:t xml:space="preserve"> у пляшках скляних. Код </w:t>
        </w:r>
        <w:proofErr w:type="spellStart"/>
        <w:r w:rsidRPr="00AD5244">
          <w:rPr>
            <w:rStyle w:val="a4"/>
            <w:rFonts w:ascii="Times New Roman" w:hAnsi="Times New Roman" w:cs="Times New Roman"/>
            <w:color w:val="00A1CD"/>
            <w:sz w:val="20"/>
            <w:szCs w:val="20"/>
            <w:bdr w:val="none" w:sz="0" w:space="0" w:color="auto" w:frame="1"/>
            <w:shd w:val="clear" w:color="auto" w:fill="FFFFFF"/>
          </w:rPr>
          <w:t>ДК</w:t>
        </w:r>
        <w:proofErr w:type="spellEnd"/>
        <w:r w:rsidRPr="00AD5244">
          <w:rPr>
            <w:rStyle w:val="a4"/>
            <w:rFonts w:ascii="Times New Roman" w:hAnsi="Times New Roman" w:cs="Times New Roman"/>
            <w:color w:val="00A1CD"/>
            <w:sz w:val="20"/>
            <w:szCs w:val="20"/>
            <w:bdr w:val="none" w:sz="0" w:space="0" w:color="auto" w:frame="1"/>
            <w:shd w:val="clear" w:color="auto" w:fill="FFFFFF"/>
          </w:rPr>
          <w:t xml:space="preserve"> 021:2015 33690000-3 Лікарські засоби різні</w:t>
        </w:r>
      </w:hyperlink>
    </w:p>
    <w:p w:rsidR="00632012" w:rsidRPr="0007687E" w:rsidRDefault="00632012" w:rsidP="000B5271">
      <w:pPr>
        <w:spacing w:after="301" w:line="240" w:lineRule="auto"/>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490A2F" w:rsidRDefault="00632012" w:rsidP="00632012">
      <w:r w:rsidRPr="0007687E">
        <w:rPr>
          <w:rFonts w:ascii="Times New Roman" w:hAnsi="Times New Roman" w:cs="Times New Roman"/>
          <w:color w:val="333333"/>
          <w:sz w:val="16"/>
          <w:szCs w:val="16"/>
          <w:shd w:val="clear" w:color="auto" w:fill="FFFFFF"/>
        </w:rPr>
        <w:t>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по відділеннях закладу;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),а також до уваги взято ціни на товари , які є предметом закупівлі 2024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w:t>
      </w:r>
      <w:r w:rsidR="00AD5244">
        <w:rPr>
          <w:rStyle w:val="h-hidden"/>
          <w:rFonts w:ascii="Times New Roman" w:hAnsi="Times New Roman" w:cs="Times New Roman"/>
          <w:color w:val="333333"/>
          <w:sz w:val="16"/>
          <w:szCs w:val="16"/>
          <w:bdr w:val="none" w:sz="0" w:space="0" w:color="auto" w:frame="1"/>
          <w:shd w:val="clear" w:color="auto" w:fill="FFFFFF"/>
        </w:rPr>
        <w:t>ін..</w:t>
      </w:r>
    </w:p>
    <w:sectPr w:rsidR="00490A2F" w:rsidSect="00490A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632012"/>
    <w:rsid w:val="00045F96"/>
    <w:rsid w:val="000B5271"/>
    <w:rsid w:val="001C6E34"/>
    <w:rsid w:val="00490A2F"/>
    <w:rsid w:val="00632012"/>
    <w:rsid w:val="007441F8"/>
    <w:rsid w:val="00753ACA"/>
    <w:rsid w:val="00880E3A"/>
    <w:rsid w:val="0092296C"/>
    <w:rsid w:val="00AD5244"/>
    <w:rsid w:val="00B926E5"/>
    <w:rsid w:val="00BE7BCD"/>
    <w:rsid w:val="00C371E4"/>
    <w:rsid w:val="00DD46B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012"/>
    <w:rPr>
      <w:rFonts w:eastAsiaTheme="minorEastAsia"/>
      <w:lang w:eastAsia="uk-UA"/>
    </w:rPr>
  </w:style>
  <w:style w:type="paragraph" w:styleId="3">
    <w:name w:val="heading 3"/>
    <w:basedOn w:val="a"/>
    <w:next w:val="a"/>
    <w:link w:val="30"/>
    <w:uiPriority w:val="9"/>
    <w:unhideWhenUsed/>
    <w:qFormat/>
    <w:rsid w:val="007441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0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632012"/>
    <w:rPr>
      <w:color w:val="0000FF"/>
      <w:u w:val="single"/>
    </w:rPr>
  </w:style>
  <w:style w:type="paragraph" w:customStyle="1" w:styleId="rvps6">
    <w:name w:val="rvps6"/>
    <w:basedOn w:val="a"/>
    <w:uiPriority w:val="99"/>
    <w:rsid w:val="00632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6320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632012"/>
  </w:style>
  <w:style w:type="character" w:customStyle="1" w:styleId="30">
    <w:name w:val="Заголовок 3 Знак"/>
    <w:basedOn w:val="a0"/>
    <w:link w:val="3"/>
    <w:uiPriority w:val="9"/>
    <w:rsid w:val="007441F8"/>
    <w:rPr>
      <w:rFonts w:asciiTheme="majorHAnsi" w:eastAsiaTheme="majorEastAsia" w:hAnsiTheme="majorHAnsi" w:cstheme="majorBidi"/>
      <w:b/>
      <w:bCs/>
      <w:color w:val="4F81BD" w:themeColor="accent1"/>
      <w:lang w:eastAsia="uk-UA"/>
    </w:rPr>
  </w:style>
  <w:style w:type="character" w:customStyle="1" w:styleId="h-select-all">
    <w:name w:val="h-select-all"/>
    <w:basedOn w:val="a0"/>
    <w:rsid w:val="00DD46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webSettings" Target="webSettings.xml"/><Relationship Id="rId7" Type="http://schemas.openxmlformats.org/officeDocument/2006/relationships/hyperlink" Target="https://zakon.rada.gov.ua/laws/show/1178-2022-%D0%B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v0159731-19" TargetMode="External"/><Relationship Id="rId11" Type="http://schemas.openxmlformats.org/officeDocument/2006/relationships/fontTable" Target="fontTable.xml"/><Relationship Id="rId5" Type="http://schemas.openxmlformats.org/officeDocument/2006/relationships/hyperlink" Target="https://prozorro.gov.ua/tender/UA-2025-10-08-002725-a" TargetMode="External"/><Relationship Id="rId10" Type="http://schemas.openxmlformats.org/officeDocument/2006/relationships/hyperlink" Target="https://my.zakupivli.pro/cabinet/purchases/state_plan/view/35275211" TargetMode="External"/><Relationship Id="rId4" Type="http://schemas.openxmlformats.org/officeDocument/2006/relationships/hyperlink" Target="https://my.zakupivli.pro/cabinet/purchases/state_plan/view/35275211" TargetMode="Externa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7758</Words>
  <Characters>4423</Characters>
  <Application>Microsoft Office Word</Application>
  <DocSecurity>0</DocSecurity>
  <Lines>36</Lines>
  <Paragraphs>24</Paragraphs>
  <ScaleCrop>false</ScaleCrop>
  <Company>HP Inc.</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2025-10-08T07:12:00Z</dcterms:created>
  <dcterms:modified xsi:type="dcterms:W3CDTF">2025-10-08T07:33:00Z</dcterms:modified>
</cp:coreProperties>
</file>