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Комунальне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некомерційне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п</w:t>
      </w:r>
      <w:proofErr w:type="gram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ідприємство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Pr="009C34A7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 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клінічний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Мати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і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дитина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обласної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ради</w:t>
      </w:r>
      <w:r w:rsidRPr="005F32A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B3580">
        <w:rPr>
          <w:rFonts w:ascii="Times New Roman" w:hAnsi="Times New Roman" w:cs="Times New Roman"/>
          <w:i/>
          <w:sz w:val="24"/>
          <w:szCs w:val="24"/>
          <w:lang w:val="uk-UA"/>
        </w:rPr>
        <w:t>/35492401 ЄДРПОУ</w:t>
      </w:r>
    </w:p>
    <w:p w:rsidR="00A15B12" w:rsidRPr="005F32AF" w:rsidRDefault="00A15B12" w:rsidP="00A15B1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нафтопродуктів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Комунальне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некомерційне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п</w:t>
      </w:r>
      <w:proofErr w:type="gram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ідприємство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Pr="009C34A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клінічний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Мати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і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дитина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обласної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ради</w:t>
      </w:r>
      <w:r w:rsidRPr="005F32AF">
        <w:rPr>
          <w:rFonts w:ascii="Times New Roman" w:hAnsi="Times New Roman"/>
          <w:color w:val="00000A"/>
          <w:sz w:val="24"/>
          <w:szCs w:val="24"/>
          <w:lang w:val="uk-UA"/>
        </w:rPr>
        <w:t xml:space="preserve"> (далі – </w:t>
      </w:r>
      <w:r w:rsidRPr="005F32AF">
        <w:rPr>
          <w:rFonts w:ascii="Times New Roman" w:hAnsi="Times New Roman"/>
          <w:bCs/>
          <w:color w:val="00000A"/>
          <w:sz w:val="24"/>
          <w:szCs w:val="24"/>
          <w:lang w:val="uk-UA"/>
        </w:rPr>
        <w:t>Замовник</w:t>
      </w:r>
      <w:r w:rsidRPr="005F32AF">
        <w:rPr>
          <w:rFonts w:ascii="Times New Roman" w:hAnsi="Times New Roman"/>
          <w:color w:val="00000A"/>
          <w:sz w:val="24"/>
          <w:szCs w:val="24"/>
          <w:lang w:val="uk-UA"/>
        </w:rPr>
        <w:t xml:space="preserve">), код за ЄДРПОУ -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35492401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32AF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адреса: </w:t>
      </w:r>
      <w:r>
        <w:rPr>
          <w:rFonts w:ascii="Times New Roman" w:hAnsi="Times New Roman" w:cs="Times New Roman"/>
          <w:sz w:val="24"/>
          <w:szCs w:val="24"/>
          <w:lang w:val="uk-UA"/>
        </w:rPr>
        <w:t>46001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, Україна,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м.Тернопіль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,вул..Замкова ,10</w:t>
      </w:r>
    </w:p>
    <w:p w:rsidR="00E516FF" w:rsidRDefault="00A15B12" w:rsidP="00A15B12">
      <w:pPr>
        <w:spacing w:after="0" w:line="240" w:lineRule="auto"/>
        <w:ind w:firstLine="567"/>
        <w:jc w:val="both"/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Бензин А-95 (Євро 5), талон .(Код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021:2015: 09130000-9 Нафта і дистиляти.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деталіз.код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 2015 09132000-3 Бензин ) Дизельне паливо (Євро 5), талон (Код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021:2015 09134200-9 Дизельне паливо)</w:t>
      </w:r>
    </w:p>
    <w:p w:rsidR="00A15B12" w:rsidRPr="00F228B8" w:rsidRDefault="00E516FF" w:rsidP="00A15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15B12"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="00A15B12"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A15B12" w:rsidRPr="00D73A1F" w:rsidRDefault="00A15B12" w:rsidP="00A1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Пунктом 12 </w:t>
      </w:r>
      <w:proofErr w:type="spellStart"/>
      <w:r w:rsidRPr="00F228B8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становить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або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перевищує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100 тис.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гривень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каталогу,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шляхом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запиту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ціни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пропозицій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постачальників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28B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228B8">
        <w:rPr>
          <w:rFonts w:ascii="Times New Roman" w:eastAsia="Times New Roman" w:hAnsi="Times New Roman" w:cs="Times New Roman"/>
          <w:sz w:val="24"/>
          <w:szCs w:val="24"/>
        </w:rPr>
        <w:t>ідповідно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каталогу</w:t>
      </w:r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затвердженого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постановою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Кабінету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14.09.2020 № 822.</w:t>
      </w:r>
    </w:p>
    <w:p w:rsidR="00A15B12" w:rsidRPr="00F228B8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462" w:rsidRDefault="00A15B1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та обґрунтування очікуваної вартості предмета закупівлі: </w:t>
      </w:r>
      <w:r w:rsidR="003B40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600</w:t>
      </w:r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 </w:t>
      </w:r>
      <w:proofErr w:type="spellStart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>грн.з</w:t>
      </w:r>
      <w:proofErr w:type="spellEnd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ПДВ.</w:t>
      </w:r>
    </w:p>
    <w:p w:rsidR="008F0462" w:rsidRPr="004C6762" w:rsidRDefault="008F046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Код </w:t>
      </w:r>
      <w:proofErr w:type="spellStart"/>
      <w:r w:rsidR="00457F42">
        <w:fldChar w:fldCharType="begin"/>
      </w:r>
      <w:r>
        <w:instrText>HYPERLINK "https://zakon.rada.gov.ua/laws/show/v0011201-11" \l "n35" \h</w:instrText>
      </w:r>
      <w:r w:rsidR="00457F42">
        <w:fldChar w:fldCharType="separate"/>
      </w: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класифікації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видаткі</w:t>
      </w:r>
      <w:proofErr w:type="gram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бюджету</w:t>
      </w:r>
      <w:proofErr w:type="gramEnd"/>
      <w:r w:rsidR="00457F42">
        <w:fldChar w:fldCharType="end"/>
      </w: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(для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коштів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 w:rsidRPr="00307915">
        <w:rPr>
          <w:rFonts w:ascii="Arial" w:hAnsi="Arial" w:cs="Arial"/>
          <w:color w:val="202124"/>
          <w:sz w:val="34"/>
          <w:szCs w:val="34"/>
          <w:shd w:val="clear" w:color="auto" w:fill="FFFFFF"/>
        </w:rPr>
        <w:t xml:space="preserve"> </w:t>
      </w:r>
      <w:r w:rsidRPr="003079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КЕКВ: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для 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автомобілів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швидкої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допомоги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  КЕКВ </w:t>
      </w:r>
      <w:r w:rsidRPr="004C6762">
        <w:rPr>
          <w:rFonts w:ascii="Times New Roman" w:hAnsi="Times New Roman" w:cs="Times New Roman"/>
          <w:b/>
          <w:color w:val="040C28"/>
          <w:sz w:val="24"/>
          <w:szCs w:val="24"/>
        </w:rPr>
        <w:t>2210</w:t>
      </w:r>
      <w:proofErr w:type="gramStart"/>
      <w:r w:rsidRPr="003079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;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для </w:t>
      </w:r>
      <w:proofErr w:type="spellStart"/>
      <w:r w:rsidRPr="004C6762">
        <w:rPr>
          <w:rStyle w:val="a4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генераторів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— </w:t>
      </w:r>
      <w:r w:rsidRPr="004C6762">
        <w:rPr>
          <w:rStyle w:val="a4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КЕКВ 2275</w:t>
      </w:r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(оплата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енергоносіїв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для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виробництва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енергії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</w:p>
    <w:p w:rsidR="00A15B12" w:rsidRPr="005F32AF" w:rsidRDefault="008F0462" w:rsidP="008F0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D73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r w:rsidR="003B40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січень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FA524E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r w:rsidR="003B40E5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3A1F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</w:p>
    <w:p w:rsidR="008B3580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обумовлено аналізом споживання (річного та місячного) обсягу електричної енергії за календарний рік (бюджетний період)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8B3580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-2025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</w:t>
      </w:r>
      <w:r w:rsidR="008F046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При цьому розрахунок очікуваної вартості проводився згідно з аналізом цін </w:t>
      </w:r>
      <w:r w:rsidR="008B3580">
        <w:rPr>
          <w:rFonts w:ascii="Times New Roman" w:hAnsi="Times New Roman" w:cs="Times New Roman"/>
          <w:sz w:val="24"/>
          <w:szCs w:val="24"/>
          <w:lang w:val="uk-UA"/>
        </w:rPr>
        <w:t>на АЗС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на дату формування очікуваної вартості предмета закупівлі, що оприлюднені на </w:t>
      </w:r>
      <w:proofErr w:type="spellStart"/>
      <w:r w:rsidRPr="005F32AF">
        <w:rPr>
          <w:rFonts w:ascii="Times New Roman" w:hAnsi="Times New Roman" w:cs="Times New Roman"/>
          <w:sz w:val="24"/>
          <w:szCs w:val="24"/>
          <w:lang w:val="uk-UA"/>
        </w:rPr>
        <w:t>веб-сайтах</w:t>
      </w:r>
      <w:proofErr w:type="spellEnd"/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та прейскурантах цін (комерційних пропозицій) у вільному доступі. </w:t>
      </w:r>
    </w:p>
    <w:p w:rsidR="008F0462" w:rsidRDefault="00A15B1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Розмір бюджетного призначення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497000  </w:t>
      </w:r>
      <w:proofErr w:type="spellStart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>грн.з</w:t>
      </w:r>
      <w:proofErr w:type="spellEnd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ПДВ.</w:t>
      </w:r>
    </w:p>
    <w:p w:rsidR="00A15B12" w:rsidRPr="008F046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lastRenderedPageBreak/>
        <w:t>згідно з планом кошторисних асигнувань Замовника.</w:t>
      </w:r>
    </w:p>
    <w:p w:rsidR="00A15B1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Нормативно-правове регулювання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Закупівля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нафтопродуктів 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, технічні та якісні характеристики предмета закупівлі регулюються </w:t>
      </w:r>
      <w:r w:rsidRPr="0063519B">
        <w:rPr>
          <w:rFonts w:ascii="Times New Roman" w:hAnsi="Times New Roman" w:cs="Times New Roman"/>
          <w:sz w:val="24"/>
          <w:szCs w:val="24"/>
          <w:lang w:val="uk-UA"/>
        </w:rPr>
        <w:t>відповідно до технічних умов і інших нормативно-технічних актів (паспорт, сертифікат заводу виробника) з урахуванням умов Інструкції з контролювання якості нафти і нафтопродуктів на підприємствах і організаціях України, затвердженої Наказом Міністерства палива та енергетики України, Державного комітету України з питань технічного регулювання та споживчої політики від 04.06.2007 № 271/121 (далі – Інструкція – 271/121).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19B">
        <w:rPr>
          <w:lang w:val="uk-UA"/>
        </w:rPr>
        <w:t xml:space="preserve"> </w:t>
      </w: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 технічних характеристик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255"/>
        <w:gridCol w:w="3686"/>
      </w:tblGrid>
      <w:tr w:rsidR="00A15B12" w:rsidRPr="0063519B" w:rsidTr="00BD7B80">
        <w:trPr>
          <w:trHeight w:val="48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Найменування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 xml:space="preserve"> товару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Од</w:t>
            </w:r>
            <w:proofErr w:type="gramStart"/>
            <w:r w:rsidRPr="0063519B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3519B">
              <w:rPr>
                <w:rFonts w:ascii="Times New Roman" w:hAnsi="Times New Roman" w:cs="Times New Roman"/>
                <w:color w:val="000000"/>
              </w:rPr>
              <w:t>им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15B12" w:rsidRPr="0063519B" w:rsidTr="00BD7B80">
        <w:trPr>
          <w:trHeight w:val="185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8F04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19B">
              <w:rPr>
                <w:rFonts w:ascii="Times New Roman" w:hAnsi="Times New Roman" w:cs="Times New Roman"/>
                <w:b/>
              </w:rPr>
              <w:t xml:space="preserve">Бензин А-95 </w:t>
            </w:r>
            <w:proofErr w:type="gramStart"/>
            <w:r w:rsidRPr="0063519B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63519B">
              <w:rPr>
                <w:rFonts w:ascii="Times New Roman" w:hAnsi="Times New Roman" w:cs="Times New Roman"/>
                <w:b/>
              </w:rPr>
              <w:t>Євро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-5)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талон </w:t>
            </w:r>
            <w:r w:rsidRPr="0063519B">
              <w:rPr>
                <w:rFonts w:ascii="Times New Roman" w:hAnsi="Times New Roman" w:cs="Times New Roman"/>
                <w:b/>
              </w:rPr>
              <w:t xml:space="preserve"> –</w:t>
            </w:r>
            <w:r w:rsidR="008F046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8B3580">
              <w:rPr>
                <w:rFonts w:ascii="Times New Roman" w:hAnsi="Times New Roman" w:cs="Times New Roman"/>
                <w:b/>
                <w:lang w:val="uk-UA"/>
              </w:rPr>
              <w:t>000</w:t>
            </w:r>
            <w:r w:rsidRPr="0063519B">
              <w:rPr>
                <w:rFonts w:ascii="Times New Roman" w:hAnsi="Times New Roman" w:cs="Times New Roman"/>
                <w:b/>
              </w:rPr>
              <w:t xml:space="preserve"> 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./л</w:t>
            </w:r>
          </w:p>
        </w:tc>
      </w:tr>
      <w:tr w:rsidR="00A15B12" w:rsidRPr="0063519B" w:rsidTr="00BD7B80">
        <w:trPr>
          <w:trHeight w:val="185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B12" w:rsidRPr="0063519B" w:rsidRDefault="00A15B12" w:rsidP="008F046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19B">
              <w:rPr>
                <w:rFonts w:ascii="Times New Roman" w:hAnsi="Times New Roman" w:cs="Times New Roman"/>
                <w:b/>
              </w:rPr>
              <w:t>Дизельне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519B">
              <w:rPr>
                <w:rFonts w:ascii="Times New Roman" w:hAnsi="Times New Roman" w:cs="Times New Roman"/>
                <w:b/>
              </w:rPr>
              <w:t>паливо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3519B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63519B">
              <w:rPr>
                <w:rFonts w:ascii="Times New Roman" w:hAnsi="Times New Roman" w:cs="Times New Roman"/>
                <w:b/>
              </w:rPr>
              <w:t>Євро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-5)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талон </w:t>
            </w:r>
            <w:r w:rsidRPr="0063519B">
              <w:rPr>
                <w:rFonts w:ascii="Times New Roman" w:hAnsi="Times New Roman" w:cs="Times New Roman"/>
                <w:b/>
              </w:rPr>
              <w:t xml:space="preserve"> – </w:t>
            </w:r>
            <w:r w:rsidR="008F0462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63519B">
              <w:rPr>
                <w:rFonts w:ascii="Times New Roman" w:hAnsi="Times New Roman" w:cs="Times New Roman"/>
                <w:b/>
              </w:rPr>
              <w:t>000 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./л</w:t>
            </w:r>
          </w:p>
        </w:tc>
      </w:tr>
    </w:tbl>
    <w:p w:rsidR="00F10281" w:rsidRPr="00F10281" w:rsidRDefault="00F10281" w:rsidP="00F10281">
      <w:pPr>
        <w:spacing w:after="0" w:line="240" w:lineRule="auto"/>
        <w:jc w:val="both"/>
        <w:rPr>
          <w:rStyle w:val="FontStyle18"/>
          <w:sz w:val="24"/>
          <w:szCs w:val="24"/>
        </w:rPr>
      </w:pPr>
      <w:proofErr w:type="spellStart"/>
      <w:r w:rsidRPr="00F10281">
        <w:rPr>
          <w:rStyle w:val="FontStyle18"/>
          <w:sz w:val="24"/>
          <w:szCs w:val="24"/>
        </w:rPr>
        <w:t>Товари</w:t>
      </w:r>
      <w:proofErr w:type="spellEnd"/>
      <w:r w:rsidRPr="00F10281">
        <w:rPr>
          <w:rStyle w:val="FontStyle18"/>
          <w:sz w:val="24"/>
          <w:szCs w:val="24"/>
        </w:rPr>
        <w:t xml:space="preserve">, </w:t>
      </w:r>
      <w:proofErr w:type="spellStart"/>
      <w:r w:rsidRPr="00F10281">
        <w:rPr>
          <w:rStyle w:val="FontStyle18"/>
          <w:sz w:val="24"/>
          <w:szCs w:val="24"/>
        </w:rPr>
        <w:t>які</w:t>
      </w:r>
      <w:proofErr w:type="spellEnd"/>
      <w:r w:rsidRPr="00F10281">
        <w:rPr>
          <w:rStyle w:val="FontStyle18"/>
          <w:sz w:val="24"/>
          <w:szCs w:val="24"/>
        </w:rPr>
        <w:t xml:space="preserve"> </w:t>
      </w:r>
      <w:proofErr w:type="spellStart"/>
      <w:r w:rsidRPr="00F10281">
        <w:rPr>
          <w:rStyle w:val="FontStyle18"/>
          <w:sz w:val="24"/>
          <w:szCs w:val="24"/>
        </w:rPr>
        <w:t>поставляються</w:t>
      </w:r>
      <w:proofErr w:type="spellEnd"/>
      <w:r w:rsidRPr="00F10281">
        <w:rPr>
          <w:rStyle w:val="FontStyle18"/>
          <w:sz w:val="24"/>
          <w:szCs w:val="24"/>
        </w:rPr>
        <w:t xml:space="preserve">, </w:t>
      </w:r>
      <w:proofErr w:type="spellStart"/>
      <w:r w:rsidRPr="00F10281">
        <w:rPr>
          <w:rStyle w:val="FontStyle18"/>
          <w:sz w:val="24"/>
          <w:szCs w:val="24"/>
        </w:rPr>
        <w:t>повинні</w:t>
      </w:r>
      <w:proofErr w:type="spellEnd"/>
      <w:r w:rsidRPr="00F10281">
        <w:rPr>
          <w:rStyle w:val="FontStyle18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відповідати</w:t>
      </w:r>
      <w:proofErr w:type="spellEnd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технічним</w:t>
      </w:r>
      <w:proofErr w:type="spellEnd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регламентам, 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поширюється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регламенти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дизельне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ДСТУ 7688:2015 «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дизельне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Євро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>» та/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Технічному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регламенту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бензинів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суднових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котельних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палив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F1028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F1028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01.08.2013 р. №927); бензин марки А-95 повинен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ДСТУ 7687:2015 «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Бензини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Євро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>» та/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Технічному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регламенту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бензинів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суднових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котельних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палив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F1028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F1028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01.08.2013 р. №927).</w:t>
      </w:r>
    </w:p>
    <w:p w:rsidR="008F046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постачання — з дати укладання Договору про закупівлю  по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включно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Кількісною характеристикою предмета закупівлі є обсяг споживання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нафтопродуктів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A15B12" w:rsidRPr="005F32AF" w:rsidRDefault="00A15B12" w:rsidP="00A15B12">
      <w:pPr>
        <w:shd w:val="clear" w:color="auto" w:fill="FFFFFF"/>
        <w:jc w:val="center"/>
        <w:rPr>
          <w:rFonts w:ascii="Times New Roman" w:hAnsi="Times New Roman" w:cs="Times New Roman"/>
          <w:b/>
          <w:i/>
          <w:lang w:val="uk-UA"/>
        </w:rPr>
      </w:pPr>
      <w:r w:rsidRPr="005F32AF">
        <w:rPr>
          <w:rFonts w:ascii="Times New Roman" w:hAnsi="Times New Roman" w:cs="Times New Roman"/>
          <w:b/>
          <w:lang w:val="uk-UA"/>
        </w:rPr>
        <w:t>Уповноважена особа</w:t>
      </w:r>
      <w:r w:rsidRPr="005F32AF">
        <w:rPr>
          <w:rFonts w:ascii="Times New Roman" w:hAnsi="Times New Roman" w:cs="Times New Roman"/>
          <w:b/>
          <w:i/>
          <w:lang w:val="uk-UA"/>
        </w:rPr>
        <w:t xml:space="preserve">  _____________ </w:t>
      </w:r>
      <w:r>
        <w:rPr>
          <w:rFonts w:ascii="Times New Roman" w:hAnsi="Times New Roman" w:cs="Times New Roman"/>
          <w:b/>
          <w:bCs/>
          <w:lang w:val="uk-UA"/>
        </w:rPr>
        <w:t xml:space="preserve">Шуляк Неля Богданівна </w:t>
      </w:r>
    </w:p>
    <w:p w:rsidR="003B40E5" w:rsidRDefault="003B40E5" w:rsidP="003B40E5">
      <w:pPr>
        <w:pStyle w:val="1"/>
        <w:shd w:val="clear" w:color="auto" w:fill="FFFFFF"/>
        <w:rPr>
          <w:rFonts w:ascii="Arial" w:hAnsi="Arial" w:cs="Arial"/>
          <w:color w:val="775511"/>
          <w:sz w:val="33"/>
          <w:szCs w:val="33"/>
        </w:rPr>
      </w:pPr>
      <w:r>
        <w:rPr>
          <w:rFonts w:ascii="Arial" w:hAnsi="Arial" w:cs="Arial"/>
          <w:color w:val="775511"/>
          <w:sz w:val="33"/>
          <w:szCs w:val="33"/>
        </w:rPr>
        <w:t>Ціни на бензин, дизпаливо, газ на АЗС України</w:t>
      </w:r>
    </w:p>
    <w:p w:rsidR="003B40E5" w:rsidRDefault="003B40E5" w:rsidP="003B40E5">
      <w:pPr>
        <w:shd w:val="clear" w:color="auto" w:fill="FFFFFF"/>
        <w:jc w:val="right"/>
        <w:rPr>
          <w:rFonts w:ascii="Arial" w:hAnsi="Arial" w:cs="Arial"/>
          <w:color w:val="666666"/>
          <w:sz w:val="20"/>
          <w:szCs w:val="20"/>
        </w:rPr>
      </w:pPr>
      <w:proofErr w:type="spellStart"/>
      <w:r>
        <w:rPr>
          <w:rFonts w:ascii="Arial" w:hAnsi="Arial" w:cs="Arial"/>
          <w:color w:val="666666"/>
          <w:sz w:val="20"/>
          <w:szCs w:val="20"/>
        </w:rPr>
        <w:t>останнє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оновлення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>: 16.01.2026 13:48</w:t>
      </w:r>
    </w:p>
    <w:p w:rsidR="003B40E5" w:rsidRDefault="003B40E5" w:rsidP="003B4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інформацією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fldChar w:fldCharType="begin"/>
      </w:r>
      <w:r>
        <w:rPr>
          <w:rFonts w:ascii="Arial" w:hAnsi="Arial" w:cs="Arial"/>
          <w:color w:val="000000"/>
          <w:sz w:val="23"/>
          <w:szCs w:val="23"/>
        </w:rPr>
        <w:instrText xml:space="preserve"> HYPERLINK "https://a95.ua/" \t "_blank" </w:instrText>
      </w:r>
      <w:r>
        <w:rPr>
          <w:rFonts w:ascii="Arial" w:hAnsi="Arial" w:cs="Arial"/>
          <w:color w:val="000000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03399"/>
          <w:sz w:val="23"/>
          <w:szCs w:val="23"/>
        </w:rPr>
        <w:t>Консалтингова</w:t>
      </w:r>
      <w:proofErr w:type="spellEnd"/>
      <w:r>
        <w:rPr>
          <w:rStyle w:val="a3"/>
          <w:rFonts w:ascii="Arial" w:hAnsi="Arial" w:cs="Arial"/>
          <w:color w:val="003399"/>
          <w:sz w:val="23"/>
          <w:szCs w:val="23"/>
        </w:rPr>
        <w:t xml:space="preserve"> </w:t>
      </w:r>
      <w:proofErr w:type="spellStart"/>
      <w:r>
        <w:rPr>
          <w:rStyle w:val="a3"/>
          <w:rFonts w:ascii="Arial" w:hAnsi="Arial" w:cs="Arial"/>
          <w:color w:val="003399"/>
          <w:sz w:val="23"/>
          <w:szCs w:val="23"/>
        </w:rPr>
        <w:t>група</w:t>
      </w:r>
      <w:proofErr w:type="spellEnd"/>
      <w:r>
        <w:rPr>
          <w:rStyle w:val="a3"/>
          <w:rFonts w:ascii="Arial" w:hAnsi="Arial" w:cs="Arial"/>
          <w:color w:val="003399"/>
          <w:sz w:val="23"/>
          <w:szCs w:val="23"/>
        </w:rPr>
        <w:t xml:space="preserve"> А-95</w:t>
      </w:r>
      <w:r>
        <w:rPr>
          <w:rFonts w:ascii="Arial" w:hAnsi="Arial" w:cs="Arial"/>
          <w:color w:val="000000"/>
          <w:sz w:val="23"/>
          <w:szCs w:val="23"/>
        </w:rPr>
        <w:fldChar w:fldCharType="end"/>
      </w:r>
    </w:p>
    <w:tbl>
      <w:tblPr>
        <w:tblW w:w="0" w:type="auto"/>
        <w:tblCellSpacing w:w="0" w:type="dxa"/>
        <w:tblBorders>
          <w:top w:val="single" w:sz="6" w:space="0" w:color="115599"/>
          <w:bottom w:val="single" w:sz="6" w:space="0" w:color="1155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6"/>
        <w:gridCol w:w="1284"/>
        <w:gridCol w:w="957"/>
        <w:gridCol w:w="957"/>
        <w:gridCol w:w="943"/>
        <w:gridCol w:w="960"/>
        <w:gridCol w:w="943"/>
      </w:tblGrid>
      <w:tr w:rsidR="003B40E5" w:rsidTr="003B40E5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Середні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ціни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пальне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 xml:space="preserve"> по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Україні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 xml:space="preserve"> у 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січні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 2026 </w:t>
            </w:r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грн</w:t>
            </w:r>
            <w:proofErr w:type="spellEnd"/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./</w:t>
            </w:r>
            <w:proofErr w:type="spellStart"/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лі</w:t>
            </w:r>
            <w:proofErr w:type="gramStart"/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тр</w:t>
            </w:r>
            <w:proofErr w:type="spellEnd"/>
            <w:proofErr w:type="gramEnd"/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)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Дата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right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А 95+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right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А 95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right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А 92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right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ДП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right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ДП+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3B40E5" w:rsidRDefault="003B40E5">
            <w:pPr>
              <w:jc w:val="right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Газ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color w:val="666666"/>
                <w:sz w:val="19"/>
                <w:szCs w:val="19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37,63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Вт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37,90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Ср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37,94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color w:val="666666"/>
                <w:sz w:val="19"/>
                <w:szCs w:val="19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37,95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09.01.2026 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color w:val="666666"/>
                <w:sz w:val="19"/>
                <w:szCs w:val="19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37,95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color w:val="666666"/>
                <w:sz w:val="19"/>
                <w:szCs w:val="19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37,95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Вт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37,99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Ср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38,08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color w:val="666666"/>
                <w:sz w:val="19"/>
                <w:szCs w:val="19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38,15</w:t>
            </w:r>
          </w:p>
        </w:tc>
      </w:tr>
      <w:tr w:rsidR="003B40E5" w:rsidTr="003B40E5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16.01.2026 </w:t>
            </w:r>
            <w:r>
              <w:rPr>
                <w:rFonts w:ascii="Arial" w:hAnsi="Arial" w:cs="Arial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color w:val="666666"/>
                <w:sz w:val="19"/>
                <w:szCs w:val="19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0E5" w:rsidRDefault="003B4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38,15</w:t>
            </w:r>
          </w:p>
        </w:tc>
      </w:tr>
    </w:tbl>
    <w:p w:rsidR="003B40E5" w:rsidRDefault="003B40E5" w:rsidP="003B40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без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урахування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окупованих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територій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Криму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Севастополя,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частини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Донбасу</w:t>
      </w:r>
      <w:proofErr w:type="spellEnd"/>
      <w:r>
        <w:rPr>
          <w:rFonts w:ascii="Arial" w:hAnsi="Arial" w:cs="Arial"/>
          <w:color w:val="666666"/>
          <w:sz w:val="20"/>
          <w:szCs w:val="20"/>
        </w:rPr>
        <w:t>)</w:t>
      </w:r>
    </w:p>
    <w:p w:rsidR="006E313D" w:rsidRDefault="006E313D"/>
    <w:sectPr w:rsidR="006E313D" w:rsidSect="006E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7E8"/>
    <w:multiLevelType w:val="multilevel"/>
    <w:tmpl w:val="40A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D4119"/>
    <w:multiLevelType w:val="multilevel"/>
    <w:tmpl w:val="3BEA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971B4"/>
    <w:multiLevelType w:val="multilevel"/>
    <w:tmpl w:val="CEA4F34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851"/>
      </w:pPr>
      <w:rPr>
        <w:rFonts w:hint="default"/>
        <w:b/>
        <w:strike w:val="0"/>
      </w:rPr>
    </w:lvl>
    <w:lvl w:ilvl="3">
      <w:start w:val="1"/>
      <w:numFmt w:val="lowerLetter"/>
      <w:lvlText w:val="(%4)"/>
      <w:lvlJc w:val="left"/>
      <w:pPr>
        <w:ind w:left="1985" w:hanging="51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firstLine="0"/>
      </w:pPr>
      <w:rPr>
        <w:rFonts w:hint="default"/>
      </w:rPr>
    </w:lvl>
  </w:abstractNum>
  <w:abstractNum w:abstractNumId="3">
    <w:nsid w:val="29CD4A31"/>
    <w:multiLevelType w:val="multilevel"/>
    <w:tmpl w:val="FD38D4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5B12"/>
    <w:rsid w:val="003B40E5"/>
    <w:rsid w:val="00457F42"/>
    <w:rsid w:val="006E313D"/>
    <w:rsid w:val="008B3580"/>
    <w:rsid w:val="008F0462"/>
    <w:rsid w:val="00A15B12"/>
    <w:rsid w:val="00CB63EF"/>
    <w:rsid w:val="00D300E8"/>
    <w:rsid w:val="00E516FF"/>
    <w:rsid w:val="00F1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2"/>
    <w:rPr>
      <w:lang w:val="ru-RU"/>
    </w:rPr>
  </w:style>
  <w:style w:type="paragraph" w:styleId="1">
    <w:name w:val="heading 1"/>
    <w:basedOn w:val="a"/>
    <w:link w:val="10"/>
    <w:uiPriority w:val="9"/>
    <w:qFormat/>
    <w:rsid w:val="003B4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12"/>
    <w:rPr>
      <w:color w:val="0000FF" w:themeColor="hyperlink"/>
      <w:u w:val="single"/>
    </w:rPr>
  </w:style>
  <w:style w:type="character" w:customStyle="1" w:styleId="h-vertical-top">
    <w:name w:val="h-vertical-top"/>
    <w:basedOn w:val="a0"/>
    <w:rsid w:val="00A15B12"/>
  </w:style>
  <w:style w:type="character" w:customStyle="1" w:styleId="h-pre-line">
    <w:name w:val="h-pre-line"/>
    <w:basedOn w:val="a0"/>
    <w:rsid w:val="00E516FF"/>
  </w:style>
  <w:style w:type="character" w:styleId="a4">
    <w:name w:val="Strong"/>
    <w:basedOn w:val="a0"/>
    <w:uiPriority w:val="22"/>
    <w:qFormat/>
    <w:rsid w:val="008F04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40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ormal">
    <w:name w:val="normal"/>
    <w:basedOn w:val="a0"/>
    <w:rsid w:val="003B40E5"/>
  </w:style>
  <w:style w:type="character" w:customStyle="1" w:styleId="FontStyle18">
    <w:name w:val="Font Style18"/>
    <w:rsid w:val="00F1028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3736</Words>
  <Characters>2130</Characters>
  <Application>Microsoft Office Word</Application>
  <DocSecurity>0</DocSecurity>
  <Lines>17</Lines>
  <Paragraphs>11</Paragraphs>
  <ScaleCrop>false</ScaleCrop>
  <Company>HP Inc.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2023-12-12T13:25:00Z</dcterms:created>
  <dcterms:modified xsi:type="dcterms:W3CDTF">2026-01-19T09:06:00Z</dcterms:modified>
</cp:coreProperties>
</file>