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2A" w:rsidRPr="0001072E" w:rsidRDefault="00C53C2A" w:rsidP="00C53C2A">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C53C2A" w:rsidRPr="0001072E" w:rsidRDefault="00C53C2A" w:rsidP="00C53C2A">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C53C2A" w:rsidRPr="00040860" w:rsidRDefault="00C53C2A" w:rsidP="00C53C2A">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C53C2A" w:rsidRPr="00D31055" w:rsidRDefault="00C53C2A" w:rsidP="00C53C2A">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C53C2A" w:rsidRDefault="00C53C2A" w:rsidP="00C53C2A">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C53C2A" w:rsidRPr="00D31055" w:rsidRDefault="00C53C2A" w:rsidP="00C53C2A">
      <w:pPr>
        <w:spacing w:after="360" w:line="240" w:lineRule="atLeast"/>
        <w:ind w:left="360"/>
        <w:textAlignment w:val="baseline"/>
        <w:rPr>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r w:rsidRPr="00D31055">
        <w:rPr>
          <w:color w:val="000000"/>
          <w:sz w:val="16"/>
          <w:szCs w:val="16"/>
          <w:bdr w:val="none" w:sz="0" w:space="0" w:color="auto" w:frame="1"/>
          <w:shd w:val="clear" w:color="auto" w:fill="FFFFFF"/>
        </w:rPr>
        <w:t xml:space="preserve"> </w:t>
      </w:r>
    </w:p>
    <w:p w:rsidR="00C53C2A" w:rsidRPr="00EE6B90" w:rsidRDefault="00C53C2A" w:rsidP="00C53C2A">
      <w:pPr>
        <w:rPr>
          <w:rFonts w:ascii="Times New Roman" w:hAnsi="Times New Roman" w:cs="Times New Roman"/>
          <w:b/>
          <w:sz w:val="24"/>
          <w:szCs w:val="24"/>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proofErr w:type="spellStart"/>
      <w:r w:rsidRPr="00EE6B90">
        <w:rPr>
          <w:rFonts w:ascii="Times New Roman" w:hAnsi="Times New Roman" w:cs="Times New Roman"/>
          <w:b/>
          <w:sz w:val="24"/>
          <w:szCs w:val="24"/>
        </w:rPr>
        <w:t>ДК</w:t>
      </w:r>
      <w:proofErr w:type="spellEnd"/>
      <w:r w:rsidRPr="00EE6B90">
        <w:rPr>
          <w:rFonts w:ascii="Times New Roman" w:hAnsi="Times New Roman" w:cs="Times New Roman"/>
          <w:b/>
          <w:sz w:val="24"/>
          <w:szCs w:val="24"/>
        </w:rPr>
        <w:t xml:space="preserve"> 021 :2015 </w:t>
      </w:r>
      <w:hyperlink r:id="rId4" w:history="1">
        <w:r w:rsidRPr="00EE6B90">
          <w:rPr>
            <w:rStyle w:val="a3"/>
            <w:rFonts w:ascii="Times New Roman" w:hAnsi="Times New Roman" w:cs="Times New Roman"/>
            <w:b/>
            <w:color w:val="auto"/>
            <w:sz w:val="24"/>
            <w:szCs w:val="24"/>
            <w:u w:val="none"/>
          </w:rPr>
          <w:t>33141300-3Приладдя для венепункції та забору крові</w:t>
        </w:r>
      </w:hyperlink>
    </w:p>
    <w:p w:rsidR="00C53C2A" w:rsidRPr="00EE6B90" w:rsidRDefault="00C53C2A" w:rsidP="00C53C2A">
      <w:pPr>
        <w:rPr>
          <w:rFonts w:ascii="Times New Roman" w:hAnsi="Times New Roman" w:cs="Times New Roman"/>
          <w:b/>
          <w:sz w:val="20"/>
        </w:rPr>
      </w:pPr>
      <w:r w:rsidRPr="00EE6B90">
        <w:rPr>
          <w:rFonts w:ascii="Times New Roman" w:hAnsi="Times New Roman" w:cs="Times New Roman"/>
          <w:b/>
        </w:rPr>
        <w:t xml:space="preserve">Голки для </w:t>
      </w:r>
      <w:proofErr w:type="spellStart"/>
      <w:r w:rsidRPr="00EE6B90">
        <w:rPr>
          <w:rFonts w:ascii="Times New Roman" w:hAnsi="Times New Roman" w:cs="Times New Roman"/>
          <w:b/>
        </w:rPr>
        <w:t>спінальної</w:t>
      </w:r>
      <w:proofErr w:type="spellEnd"/>
      <w:r w:rsidRPr="00EE6B90">
        <w:rPr>
          <w:rFonts w:ascii="Times New Roman" w:hAnsi="Times New Roman" w:cs="Times New Roman"/>
          <w:b/>
        </w:rPr>
        <w:t xml:space="preserve"> анестезії та </w:t>
      </w:r>
      <w:proofErr w:type="spellStart"/>
      <w:r w:rsidRPr="00EE6B90">
        <w:rPr>
          <w:rFonts w:ascii="Times New Roman" w:hAnsi="Times New Roman" w:cs="Times New Roman"/>
          <w:b/>
        </w:rPr>
        <w:t>люмбальної</w:t>
      </w:r>
      <w:proofErr w:type="spellEnd"/>
      <w:r w:rsidRPr="00EE6B90">
        <w:rPr>
          <w:rFonts w:ascii="Times New Roman" w:hAnsi="Times New Roman" w:cs="Times New Roman"/>
          <w:b/>
        </w:rPr>
        <w:t xml:space="preserve"> пункції (НК 024:2023: 35212 Голка </w:t>
      </w:r>
      <w:proofErr w:type="spellStart"/>
      <w:r w:rsidRPr="00EE6B90">
        <w:rPr>
          <w:rFonts w:ascii="Times New Roman" w:hAnsi="Times New Roman" w:cs="Times New Roman"/>
          <w:b/>
        </w:rPr>
        <w:t>спінальна</w:t>
      </w:r>
      <w:proofErr w:type="spellEnd"/>
      <w:r w:rsidRPr="00EE6B90">
        <w:rPr>
          <w:rFonts w:ascii="Times New Roman" w:hAnsi="Times New Roman" w:cs="Times New Roman"/>
          <w:b/>
        </w:rPr>
        <w:t xml:space="preserve"> одноразового застосування, НК 031:2024: A01030101 ГОЛКИ І НАБОРИ ДЛЯ ПРОВЕДЕННЯ СПІНАЛЬНОЇ АНЕСТЕЗІЇ</w:t>
      </w:r>
      <w:r>
        <w:rPr>
          <w:rFonts w:ascii="Times New Roman" w:hAnsi="Times New Roman" w:cs="Times New Roman"/>
          <w:b/>
        </w:rPr>
        <w:t>)</w:t>
      </w:r>
      <w:r w:rsidRPr="00EE6B90">
        <w:rPr>
          <w:rFonts w:ascii="Times New Roman" w:hAnsi="Times New Roman" w:cs="Times New Roman"/>
          <w:b/>
        </w:rPr>
        <w:t xml:space="preserve"> </w:t>
      </w:r>
    </w:p>
    <w:p w:rsidR="00C53C2A" w:rsidRPr="00D31055" w:rsidRDefault="00C53C2A" w:rsidP="00C53C2A">
      <w:pPr>
        <w:pBdr>
          <w:bottom w:val="dotted" w:sz="6" w:space="0" w:color="D0D4DC"/>
        </w:pBdr>
        <w:ind w:right="45"/>
        <w:textAlignment w:val="top"/>
        <w:rPr>
          <w:rFonts w:ascii="Times New Roman" w:hAnsi="Times New Roman" w:cs="Times New Roman"/>
          <w:sz w:val="16"/>
          <w:szCs w:val="16"/>
        </w:rPr>
      </w:pP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065523">
        <w:rPr>
          <w:rStyle w:val="zk-definition-listitem-text"/>
          <w:rFonts w:ascii="Times New Roman" w:hAnsi="Times New Roman" w:cs="Times New Roman"/>
          <w:b/>
          <w:bCs/>
          <w:color w:val="333333"/>
          <w:sz w:val="16"/>
          <w:szCs w:val="16"/>
          <w:bdr w:val="none" w:sz="0" w:space="0" w:color="auto" w:frame="1"/>
          <w:shd w:val="clear" w:color="auto" w:fill="FFFFFF"/>
        </w:rPr>
        <w:t xml:space="preserve">: </w:t>
      </w:r>
      <w:r w:rsidR="00CD4C28" w:rsidRPr="00CD4C28">
        <w:rPr>
          <w:rStyle w:val="h-select-all"/>
          <w:rFonts w:ascii="Times New Roman" w:hAnsi="Times New Roman" w:cs="Times New Roman"/>
          <w:b/>
          <w:color w:val="333333"/>
          <w:sz w:val="20"/>
          <w:szCs w:val="20"/>
          <w:bdr w:val="none" w:sz="0" w:space="0" w:color="auto" w:frame="1"/>
        </w:rPr>
        <w:t>UA-2026-03-05-010093-a</w:t>
      </w:r>
      <w:r w:rsidR="00CD4C28" w:rsidRPr="00CD4C28">
        <w:rPr>
          <w:rFonts w:ascii="Times New Roman" w:hAnsi="Times New Roman" w:cs="Times New Roman"/>
          <w:b/>
          <w:color w:val="333333"/>
          <w:sz w:val="20"/>
          <w:szCs w:val="20"/>
          <w:shd w:val="clear" w:color="auto" w:fill="FFFFFF"/>
        </w:rPr>
        <w:t> </w:t>
      </w:r>
      <w:hyperlink r:id="rId5" w:tgtFrame="_blank" w:history="1">
        <w:r w:rsidR="00CD4C28" w:rsidRPr="00CD4C28">
          <w:rPr>
            <w:rStyle w:val="a3"/>
            <w:rFonts w:ascii="Times New Roman" w:hAnsi="Times New Roman" w:cs="Times New Roman"/>
            <w:b/>
            <w:color w:val="00A1CD"/>
            <w:sz w:val="20"/>
            <w:szCs w:val="20"/>
            <w:bdr w:val="none" w:sz="0" w:space="0" w:color="auto" w:frame="1"/>
          </w:rPr>
          <w:t xml:space="preserve">Закупівля на </w:t>
        </w:r>
        <w:proofErr w:type="spellStart"/>
        <w:r w:rsidR="00CD4C28" w:rsidRPr="00CD4C28">
          <w:rPr>
            <w:rStyle w:val="a3"/>
            <w:rFonts w:ascii="Times New Roman" w:hAnsi="Times New Roman" w:cs="Times New Roman"/>
            <w:b/>
            <w:color w:val="00A1CD"/>
            <w:sz w:val="20"/>
            <w:szCs w:val="20"/>
            <w:bdr w:val="none" w:sz="0" w:space="0" w:color="auto" w:frame="1"/>
          </w:rPr>
          <w:t>prozorro.gov.ua</w:t>
        </w:r>
        <w:proofErr w:type="spellEnd"/>
      </w:hyperlink>
    </w:p>
    <w:tbl>
      <w:tblPr>
        <w:tblW w:w="4847" w:type="pct"/>
        <w:tblLayout w:type="fixed"/>
        <w:tblCellMar>
          <w:left w:w="0" w:type="dxa"/>
          <w:right w:w="0" w:type="dxa"/>
        </w:tblCellMar>
        <w:tblLook w:val="00A0"/>
      </w:tblPr>
      <w:tblGrid>
        <w:gridCol w:w="289"/>
        <w:gridCol w:w="2411"/>
        <w:gridCol w:w="1274"/>
        <w:gridCol w:w="2977"/>
        <w:gridCol w:w="991"/>
        <w:gridCol w:w="1135"/>
      </w:tblGrid>
      <w:tr w:rsidR="00C53C2A" w:rsidRPr="00BC6D18" w:rsidTr="00C53C2A">
        <w:trPr>
          <w:trHeight w:val="405"/>
        </w:trPr>
        <w:tc>
          <w:tcPr>
            <w:tcW w:w="159" w:type="pct"/>
            <w:tcBorders>
              <w:top w:val="single" w:sz="4" w:space="0" w:color="000000"/>
              <w:left w:val="single" w:sz="4" w:space="0" w:color="auto"/>
              <w:bottom w:val="single" w:sz="4" w:space="0" w:color="000000"/>
              <w:right w:val="single" w:sz="4" w:space="0" w:color="auto"/>
            </w:tcBorders>
            <w:shd w:val="clear" w:color="auto" w:fill="auto"/>
            <w:vAlign w:val="center"/>
          </w:tcPr>
          <w:p w:rsidR="00C53C2A" w:rsidRPr="00BC6D18" w:rsidRDefault="00C53C2A" w:rsidP="00AF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olor w:val="000000"/>
              </w:rPr>
            </w:pPr>
            <w:bookmarkStart w:id="0" w:name="_Hlk1571832"/>
            <w:r w:rsidRPr="00BC6D18">
              <w:rPr>
                <w:rFonts w:ascii="Times New Roman" w:hAnsi="Times New Roman"/>
                <w:color w:val="000000"/>
              </w:rPr>
              <w:t>№</w:t>
            </w:r>
          </w:p>
        </w:tc>
        <w:tc>
          <w:tcPr>
            <w:tcW w:w="1328" w:type="pct"/>
            <w:tcBorders>
              <w:top w:val="single" w:sz="4" w:space="0" w:color="000000"/>
              <w:left w:val="single" w:sz="4" w:space="0" w:color="auto"/>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color w:val="000000"/>
              </w:rPr>
            </w:pPr>
            <w:r w:rsidRPr="00BC6D18">
              <w:rPr>
                <w:rFonts w:ascii="Times New Roman" w:hAnsi="Times New Roman"/>
                <w:color w:val="000000"/>
              </w:rPr>
              <w:t>Назва товару/</w:t>
            </w:r>
          </w:p>
          <w:p w:rsidR="00C53C2A" w:rsidRPr="00BC6D18" w:rsidRDefault="00C53C2A" w:rsidP="00AF74F9">
            <w:pPr>
              <w:spacing w:after="0" w:line="240" w:lineRule="auto"/>
              <w:jc w:val="center"/>
              <w:rPr>
                <w:rFonts w:ascii="Times New Roman" w:hAnsi="Times New Roman"/>
                <w:bCs/>
                <w:i/>
                <w:iCs/>
              </w:rPr>
            </w:pPr>
            <w:r w:rsidRPr="00BC6D18">
              <w:rPr>
                <w:rFonts w:ascii="Times New Roman" w:hAnsi="Times New Roman"/>
                <w:i/>
                <w:iCs/>
                <w:color w:val="000000"/>
              </w:rPr>
              <w:t>найменування товару відповідно до специфікації постачальника на майданчику/ найменування товару відповідно до накладної</w:t>
            </w:r>
          </w:p>
        </w:tc>
        <w:tc>
          <w:tcPr>
            <w:tcW w:w="702" w:type="pct"/>
            <w:tcBorders>
              <w:top w:val="single" w:sz="4" w:space="0" w:color="000000"/>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Код НК 031:2024:</w:t>
            </w:r>
          </w:p>
        </w:tc>
        <w:tc>
          <w:tcPr>
            <w:tcW w:w="1640" w:type="pct"/>
            <w:tcBorders>
              <w:top w:val="single" w:sz="4" w:space="0" w:color="000000"/>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Технічні вимоги (опис/характеристика товару)</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Одиниця виміру</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rPr>
            </w:pPr>
            <w:proofErr w:type="spellStart"/>
            <w:r w:rsidRPr="00BC6D18">
              <w:rPr>
                <w:rFonts w:ascii="Times New Roman" w:hAnsi="Times New Roman"/>
              </w:rPr>
              <w:t>Кіль-кість</w:t>
            </w:r>
            <w:proofErr w:type="spellEnd"/>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t>1</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Times New Roman" w:hAnsi="Times New Roman" w:cs="Times New Roman"/>
              </w:rPr>
              <w:t xml:space="preserve">Голка для </w:t>
            </w:r>
            <w:proofErr w:type="spellStart"/>
            <w:r w:rsidRPr="00BC6D18">
              <w:rPr>
                <w:rFonts w:ascii="Times New Roman" w:hAnsi="Times New Roman" w:cs="Times New Roman"/>
              </w:rPr>
              <w:t>спінальної</w:t>
            </w:r>
            <w:proofErr w:type="spellEnd"/>
            <w:r w:rsidRPr="00BC6D18">
              <w:rPr>
                <w:rFonts w:ascii="Times New Roman" w:hAnsi="Times New Roman" w:cs="Times New Roman"/>
              </w:rPr>
              <w:t xml:space="preserve"> анестезії 25G х 88мм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Тип вістря голки </w:t>
            </w:r>
            <w:proofErr w:type="spellStart"/>
            <w:r w:rsidRPr="00BC6D18">
              <w:rPr>
                <w:rFonts w:ascii="Times New Roman" w:hAnsi="Times New Roman" w:cs="Times New Roman"/>
              </w:rPr>
              <w:t>Квінке</w:t>
            </w:r>
            <w:proofErr w:type="spellEnd"/>
            <w:r w:rsidRPr="00BC6D18">
              <w:rPr>
                <w:rFonts w:ascii="Times New Roman" w:hAnsi="Times New Roman" w:cs="Times New Roman"/>
              </w:rPr>
              <w:t xml:space="preserve"> Стерильність Так Наявність голки-провідника Ні Розмір 25G Довжина голки (міліметр) 88 Діаметр голки (міліметр) 0.53 Кольорове маркування Помаранчева Прозорий павільйон Так 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 Кількість одиниць в упаковці (штука) 1 Розмір голки провідника Без провідникової голки Відповідність EN ISO 13485:2016 </w:t>
            </w:r>
            <w:proofErr w:type="spellStart"/>
            <w:r w:rsidRPr="00BC6D18">
              <w:rPr>
                <w:rFonts w:ascii="Times New Roman" w:hAnsi="Times New Roman" w:cs="Times New Roman"/>
              </w:rPr>
              <w:t>Так</w:t>
            </w:r>
            <w:r w:rsidRPr="00BC6D18">
              <w:rPr>
                <w:rFonts w:ascii="Times New Roman" w:hAnsi="Times New Roman" w:cs="Times New Roman"/>
                <w:sz w:val="20"/>
                <w:szCs w:val="20"/>
                <w:lang w:eastAsia="uk-UA"/>
              </w:rPr>
              <w:t>-</w:t>
            </w:r>
            <w:proofErr w:type="spellEnd"/>
            <w:r w:rsidRPr="00BC6D18">
              <w:rPr>
                <w:rFonts w:ascii="Times New Roman" w:hAnsi="Times New Roman" w:cs="Times New Roman"/>
                <w:sz w:val="20"/>
                <w:szCs w:val="20"/>
                <w:lang w:eastAsia="uk-UA"/>
              </w:rPr>
              <w:t xml:space="preserve"> 550+50 г/м2</w:t>
            </w:r>
            <w:r w:rsidRPr="00BC6D18">
              <w:rPr>
                <w:rFonts w:ascii="Times New Roman" w:hAnsi="Times New Roman"/>
                <w:sz w:val="20"/>
                <w:szCs w:val="20"/>
                <w:lang w:eastAsia="uk-UA"/>
              </w:rPr>
              <w:t xml:space="preserve">)) </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r w:rsidRPr="00BC6D18">
              <w:rPr>
                <w:rFonts w:ascii="Times New Roman" w:hAnsi="Times New Roman"/>
                <w:sz w:val="20"/>
                <w:lang w:val="uk-UA"/>
              </w:rPr>
              <w:t>шт</w:t>
            </w:r>
            <w:proofErr w:type="spell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800</w:t>
            </w:r>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t>2</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Times New Roman" w:hAnsi="Times New Roman" w:cs="Times New Roman"/>
              </w:rPr>
              <w:t xml:space="preserve">Голка для </w:t>
            </w:r>
            <w:proofErr w:type="spellStart"/>
            <w:r w:rsidRPr="00BC6D18">
              <w:rPr>
                <w:rFonts w:ascii="Times New Roman" w:hAnsi="Times New Roman" w:cs="Times New Roman"/>
              </w:rPr>
              <w:t>спінальної</w:t>
            </w:r>
            <w:proofErr w:type="spellEnd"/>
            <w:r w:rsidRPr="00BC6D18">
              <w:rPr>
                <w:rFonts w:ascii="Times New Roman" w:hAnsi="Times New Roman" w:cs="Times New Roman"/>
              </w:rPr>
              <w:t xml:space="preserve"> анестезії 25G х 103мм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w:t>
            </w:r>
            <w:r w:rsidRPr="00BC6D18">
              <w:rPr>
                <w:rFonts w:ascii="Times New Roman" w:hAnsi="Times New Roman" w:cs="Times New Roman"/>
              </w:rPr>
              <w:lastRenderedPageBreak/>
              <w:t>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rPr>
            </w:pPr>
            <w:r w:rsidRPr="00BC6D18">
              <w:rPr>
                <w:rFonts w:ascii="Times New Roman" w:hAnsi="Times New Roman" w:cs="Times New Roman"/>
              </w:rPr>
              <w:lastRenderedPageBreak/>
              <w:t xml:space="preserve">Тип вістря голки Олівець Стерильність Так Наявність голки-провідника Ні Розмір 25G Довжина голки (міліметр) </w:t>
            </w:r>
            <w:r w:rsidRPr="00BC6D18">
              <w:rPr>
                <w:rFonts w:ascii="Times New Roman" w:hAnsi="Times New Roman" w:cs="Times New Roman"/>
              </w:rPr>
              <w:lastRenderedPageBreak/>
              <w:t>103 Діаметр голки (міліметр) 0.53 Кольорове маркування Помаранчева Прозорий павільйон Так</w:t>
            </w:r>
          </w:p>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w:t>
            </w:r>
            <w:r w:rsidRPr="00BC6D18">
              <w:t xml:space="preserve"> </w:t>
            </w:r>
            <w:r w:rsidRPr="00BC6D18">
              <w:rPr>
                <w:rFonts w:ascii="Times New Roman" w:hAnsi="Times New Roman" w:cs="Times New Roman"/>
              </w:rPr>
              <w:t>Кількість одиниць в упаковці (штука) 1 Розмір голки провідника Без провідникової голки Відповідність EN ISO 13485:2016 Так</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r w:rsidRPr="00BC6D18">
              <w:rPr>
                <w:rFonts w:ascii="Times New Roman" w:hAnsi="Times New Roman"/>
                <w:sz w:val="20"/>
                <w:lang w:val="uk-UA"/>
              </w:rPr>
              <w:lastRenderedPageBreak/>
              <w:t>шт</w:t>
            </w:r>
            <w:proofErr w:type="spell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100</w:t>
            </w:r>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lastRenderedPageBreak/>
              <w:t>3</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Arial" w:hAnsi="Arial" w:cs="Arial"/>
                <w:color w:val="222222"/>
                <w:shd w:val="clear" w:color="auto" w:fill="FFFFFF"/>
              </w:rPr>
              <w:t> </w:t>
            </w:r>
            <w:r w:rsidRPr="00BC6D18">
              <w:rPr>
                <w:rFonts w:ascii="Times New Roman" w:hAnsi="Times New Roman" w:cs="Times New Roman"/>
                <w:color w:val="222222"/>
                <w:shd w:val="clear" w:color="auto" w:fill="FFFFFF"/>
              </w:rPr>
              <w:t xml:space="preserve">Голка для </w:t>
            </w:r>
            <w:proofErr w:type="spellStart"/>
            <w:r w:rsidRPr="00BC6D18">
              <w:rPr>
                <w:rFonts w:ascii="Times New Roman" w:hAnsi="Times New Roman" w:cs="Times New Roman"/>
                <w:color w:val="222222"/>
                <w:shd w:val="clear" w:color="auto" w:fill="FFFFFF"/>
              </w:rPr>
              <w:t>спінальної</w:t>
            </w:r>
            <w:proofErr w:type="spellEnd"/>
            <w:r w:rsidRPr="00BC6D18">
              <w:rPr>
                <w:rFonts w:ascii="Times New Roman" w:hAnsi="Times New Roman" w:cs="Times New Roman"/>
                <w:color w:val="222222"/>
                <w:shd w:val="clear" w:color="auto" w:fill="FFFFFF"/>
              </w:rPr>
              <w:t xml:space="preserve"> анестезії 25G х 120мм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rPr>
            </w:pPr>
            <w:r w:rsidRPr="00BC6D18">
              <w:rPr>
                <w:rFonts w:ascii="Times New Roman" w:hAnsi="Times New Roman" w:cs="Times New Roman"/>
              </w:rPr>
              <w:t>Тип вістря голки Олівець Стерильність Так Наявність голки-провідника Ні Розмір 25G Довжина голки (міліметр) 103 Діаметр голки (міліметр) 0.53 Кольорове маркування Помаранчева Прозорий павільйон Так</w:t>
            </w:r>
          </w:p>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w:t>
            </w:r>
            <w:r w:rsidRPr="00BC6D18">
              <w:t xml:space="preserve"> </w:t>
            </w:r>
            <w:r w:rsidRPr="00BC6D18">
              <w:rPr>
                <w:rFonts w:ascii="Times New Roman" w:hAnsi="Times New Roman" w:cs="Times New Roman"/>
              </w:rPr>
              <w:t>Кількість одиниць в упаковці (штука) 1 Розмір голки провідника Без провідникової голки Відповідність EN ISO 13485:2016 Так</w:t>
            </w:r>
            <w:r w:rsidRPr="00BC6D18">
              <w:rPr>
                <w:rFonts w:ascii="Times New Roman" w:hAnsi="Times New Roman"/>
              </w:rPr>
              <w:t xml:space="preserve"> </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proofErr w:type="gramStart"/>
            <w:r w:rsidRPr="00BC6D18">
              <w:rPr>
                <w:rFonts w:ascii="Times New Roman" w:hAnsi="Times New Roman"/>
                <w:sz w:val="20"/>
              </w:rPr>
              <w:t>шт</w:t>
            </w:r>
            <w:proofErr w:type="spellEnd"/>
            <w:proofErr w:type="gram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100</w:t>
            </w:r>
          </w:p>
        </w:tc>
      </w:tr>
    </w:tbl>
    <w:bookmarkEnd w:id="0"/>
    <w:p w:rsidR="00C53C2A" w:rsidRPr="00040860" w:rsidRDefault="00C53C2A" w:rsidP="00C53C2A">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C53C2A" w:rsidRPr="0007687E" w:rsidRDefault="00C53C2A" w:rsidP="00C53C2A">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sidR="00DA0229">
        <w:rPr>
          <w:rFonts w:ascii="Times New Roman" w:hAnsi="Times New Roman" w:cs="Times New Roman"/>
          <w:b/>
          <w:bCs/>
          <w:color w:val="000000"/>
          <w:sz w:val="16"/>
          <w:szCs w:val="16"/>
          <w:bdr w:val="none" w:sz="0" w:space="0" w:color="auto" w:frame="1"/>
        </w:rPr>
        <w:t>457900</w:t>
      </w:r>
      <w:r w:rsidRPr="00D31055">
        <w:rPr>
          <w:rFonts w:ascii="Times New Roman" w:hAnsi="Times New Roman" w:cs="Times New Roman"/>
          <w:b/>
          <w:sz w:val="16"/>
          <w:szCs w:val="16"/>
        </w:rPr>
        <w:t>. (</w:t>
      </w:r>
      <w:r>
        <w:rPr>
          <w:rFonts w:ascii="Times New Roman" w:hAnsi="Times New Roman" w:cs="Times New Roman"/>
          <w:b/>
          <w:sz w:val="16"/>
          <w:szCs w:val="16"/>
        </w:rPr>
        <w:t xml:space="preserve"> </w:t>
      </w:r>
      <w:r w:rsidR="00DA0229">
        <w:rPr>
          <w:rFonts w:ascii="Times New Roman" w:hAnsi="Times New Roman" w:cs="Times New Roman"/>
          <w:b/>
          <w:sz w:val="16"/>
          <w:szCs w:val="16"/>
        </w:rPr>
        <w:t xml:space="preserve">чотириста п’ятдесят сім грн. дев’ятсот </w:t>
      </w:r>
      <w:r>
        <w:rPr>
          <w:rFonts w:ascii="Times New Roman" w:hAnsi="Times New Roman" w:cs="Times New Roman"/>
          <w:b/>
          <w:sz w:val="16"/>
          <w:szCs w:val="16"/>
        </w:rPr>
        <w:t>..</w:t>
      </w:r>
      <w:r w:rsidRPr="00D31055">
        <w:rPr>
          <w:rFonts w:ascii="Times New Roman" w:hAnsi="Times New Roman" w:cs="Times New Roman"/>
          <w:b/>
          <w:sz w:val="16"/>
          <w:szCs w:val="16"/>
        </w:rPr>
        <w:t xml:space="preserve"> 00 коп.) з </w:t>
      </w:r>
      <w:proofErr w:type="spellStart"/>
      <w:r w:rsidRPr="00D31055">
        <w:rPr>
          <w:rFonts w:ascii="Times New Roman" w:hAnsi="Times New Roman" w:cs="Times New Roman"/>
          <w:b/>
          <w:sz w:val="16"/>
          <w:szCs w:val="16"/>
        </w:rPr>
        <w:t>ПДВ</w:t>
      </w:r>
      <w:r w:rsidRPr="00D31055">
        <w:rPr>
          <w:rFonts w:ascii="Times New Roman" w:hAnsi="Times New Roman" w:cs="Times New Roman"/>
          <w:b/>
          <w:sz w:val="18"/>
          <w:szCs w:val="18"/>
        </w:rPr>
        <w:t>.</w:t>
      </w:r>
      <w:r w:rsidRPr="00BF068D">
        <w:rPr>
          <w:rFonts w:ascii="Times New Roman" w:hAnsi="Times New Roman" w:cs="Times New Roman"/>
          <w:color w:val="000000"/>
          <w:sz w:val="16"/>
          <w:szCs w:val="16"/>
          <w:bdr w:val="none" w:sz="0" w:space="0" w:color="auto" w:frame="1"/>
        </w:rPr>
        <w:t>Визначення</w:t>
      </w:r>
      <w:proofErr w:type="spellEnd"/>
      <w:r w:rsidRPr="00BF068D">
        <w:rPr>
          <w:rFonts w:ascii="Times New Roman" w:hAnsi="Times New Roman" w:cs="Times New Roman"/>
          <w:color w:val="000000"/>
          <w:sz w:val="16"/>
          <w:szCs w:val="16"/>
          <w:bdr w:val="none" w:sz="0" w:space="0" w:color="auto" w:frame="1"/>
        </w:rPr>
        <w:t xml:space="preserve">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C53C2A" w:rsidRPr="00040860" w:rsidRDefault="00C53C2A" w:rsidP="00C53C2A">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C53C2A" w:rsidRPr="00040860" w:rsidRDefault="00C53C2A" w:rsidP="00C5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C53C2A" w:rsidRPr="00040860" w:rsidRDefault="00C53C2A" w:rsidP="00C53C2A">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1" w:name="n65"/>
      <w:bookmarkEnd w:id="1"/>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C53C2A" w:rsidRPr="00040860" w:rsidRDefault="00C53C2A" w:rsidP="00C5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lastRenderedPageBreak/>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C53C2A" w:rsidRPr="00040860" w:rsidRDefault="00C53C2A" w:rsidP="00C53C2A">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C53C2A" w:rsidRPr="00040860" w:rsidRDefault="00C53C2A" w:rsidP="00C53C2A">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C53C2A" w:rsidRPr="00040860" w:rsidRDefault="00C53C2A" w:rsidP="00C53C2A">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C53C2A" w:rsidRPr="00040860" w:rsidRDefault="00C53C2A" w:rsidP="00C53C2A">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 w:anchor="n731" w:history="1">
        <w:r w:rsidRPr="00040860">
          <w:rPr>
            <w:rStyle w:val="a3"/>
            <w:rFonts w:eastAsiaTheme="majorEastAsia"/>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 w:anchor="n8" w:tgtFrame="_blank" w:history="1">
        <w:r w:rsidRPr="00040860">
          <w:rPr>
            <w:rStyle w:val="a3"/>
            <w:rFonts w:eastAsiaTheme="majorEastAsia"/>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2" w:name="n724"/>
      <w:bookmarkEnd w:id="2"/>
    </w:p>
    <w:p w:rsidR="00C53C2A" w:rsidRPr="00040860" w:rsidRDefault="00C53C2A" w:rsidP="00C53C2A">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C53C2A" w:rsidRPr="00040860" w:rsidRDefault="00C53C2A" w:rsidP="00C53C2A">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C53C2A" w:rsidRPr="00040860" w:rsidRDefault="00C53C2A" w:rsidP="00C53C2A">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C53C2A" w:rsidRPr="0007687E" w:rsidRDefault="00C53C2A" w:rsidP="00C53C2A">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C53C2A" w:rsidRPr="0007687E" w:rsidRDefault="00C53C2A" w:rsidP="00C53C2A">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C53C2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53C2A"/>
    <w:rsid w:val="001B7825"/>
    <w:rsid w:val="00481D6D"/>
    <w:rsid w:val="006E079A"/>
    <w:rsid w:val="00BF7295"/>
    <w:rsid w:val="00C53C2A"/>
    <w:rsid w:val="00CD4C28"/>
    <w:rsid w:val="00DA02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C2A"/>
    <w:rPr>
      <w:color w:val="0000FF"/>
      <w:u w:val="single"/>
    </w:rPr>
  </w:style>
  <w:style w:type="paragraph" w:styleId="a4">
    <w:name w:val="Normal (Web)"/>
    <w:basedOn w:val="a"/>
    <w:unhideWhenUsed/>
    <w:rsid w:val="00C53C2A"/>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C53C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C53C2A"/>
  </w:style>
  <w:style w:type="paragraph" w:customStyle="1" w:styleId="rvps2">
    <w:name w:val="rvps2"/>
    <w:basedOn w:val="a"/>
    <w:qFormat/>
    <w:rsid w:val="00C53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C53C2A"/>
  </w:style>
  <w:style w:type="character" w:customStyle="1" w:styleId="h-select-all">
    <w:name w:val="h-select-all"/>
    <w:basedOn w:val="a0"/>
    <w:rsid w:val="00C53C2A"/>
  </w:style>
  <w:style w:type="paragraph" w:customStyle="1" w:styleId="1">
    <w:name w:val="Без интервала1"/>
    <w:uiPriority w:val="99"/>
    <w:rsid w:val="00C53C2A"/>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1178-2022-%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3-05-010093-a" TargetMode="External"/><Relationship Id="rId10" Type="http://schemas.openxmlformats.org/officeDocument/2006/relationships/fontTable" Target="fontTable.xml"/><Relationship Id="rId4" Type="http://schemas.openxmlformats.org/officeDocument/2006/relationships/hyperlink" Target="https://gov.e-tender.ua/classificationSearch/33141300-3" TargetMode="Externa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8799</Words>
  <Characters>5016</Characters>
  <Application>Microsoft Office Word</Application>
  <DocSecurity>0</DocSecurity>
  <Lines>41</Lines>
  <Paragraphs>27</Paragraphs>
  <ScaleCrop>false</ScaleCrop>
  <Company>HP Inc.</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2026-03-05T10:31:00Z</dcterms:created>
  <dcterms:modified xsi:type="dcterms:W3CDTF">2026-03-05T12:52:00Z</dcterms:modified>
</cp:coreProperties>
</file>