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0EC" w:rsidRPr="00805B2F" w:rsidRDefault="007A50EC" w:rsidP="007A50EC">
      <w:pPr>
        <w:jc w:val="center"/>
        <w:rPr>
          <w:rFonts w:ascii="Times New Roman" w:hAnsi="Times New Roman" w:cs="Times New Roman"/>
          <w:b/>
          <w:color w:val="000000"/>
          <w:sz w:val="16"/>
          <w:szCs w:val="16"/>
        </w:rPr>
      </w:pPr>
      <w:r w:rsidRPr="00805B2F">
        <w:rPr>
          <w:rFonts w:ascii="Times New Roman" w:hAnsi="Times New Roman" w:cs="Times New Roman"/>
          <w:b/>
          <w:color w:val="000000"/>
          <w:sz w:val="16"/>
          <w:szCs w:val="16"/>
        </w:rPr>
        <w:t>КОМУНАЛЬНЕ НЕКОМЕРЦІЙНЕ ПІДПРИЄМСТВО "ТЕРНОПІЛЬСЬКИЙ ОБЛАСНИЙ КЛІНІЧНИЙ ПЕРИНАТАЛЬНИЙ ЦЕНТР «МАТИ І ДИТИНА " ТЕРНОПІЛЬСЬКОЇ ОБЛАСНОЇ РАДИ ( ЄДРПОУ (35492401)</w:t>
      </w:r>
    </w:p>
    <w:p w:rsidR="007A50EC" w:rsidRPr="005062F2" w:rsidRDefault="007A50EC" w:rsidP="007A50EC">
      <w:pPr>
        <w:shd w:val="clear" w:color="auto" w:fill="FFFFFF"/>
        <w:spacing w:before="100" w:beforeAutospacing="1" w:after="100" w:afterAutospacing="1" w:line="240" w:lineRule="auto"/>
        <w:rPr>
          <w:rFonts w:ascii="Times New Roman" w:eastAsia="Times New Roman" w:hAnsi="Times New Roman" w:cs="Times New Roman"/>
          <w:b/>
          <w:color w:val="0E1D2F"/>
          <w:sz w:val="16"/>
          <w:szCs w:val="16"/>
          <w:lang w:eastAsia="uk-UA"/>
        </w:rPr>
      </w:pPr>
      <w:r w:rsidRPr="00805B2F">
        <w:rPr>
          <w:rFonts w:ascii="Times New Roman" w:eastAsia="Times New Roman" w:hAnsi="Times New Roman" w:cs="Times New Roman"/>
          <w:b/>
          <w:bCs/>
          <w:color w:val="0E1D2F"/>
          <w:sz w:val="16"/>
          <w:szCs w:val="16"/>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5062F2">
        <w:rPr>
          <w:rFonts w:ascii="Times New Roman" w:eastAsia="Times New Roman" w:hAnsi="Times New Roman" w:cs="Times New Roman"/>
          <w:b/>
          <w:bCs/>
          <w:color w:val="0E1D2F"/>
          <w:sz w:val="16"/>
          <w:szCs w:val="16"/>
          <w:lang w:eastAsia="uk-UA"/>
        </w:rPr>
        <w:t xml:space="preserve">   </w:t>
      </w:r>
      <w:r w:rsidR="005062F2" w:rsidRPr="005062F2">
        <w:rPr>
          <w:rFonts w:ascii="Times New Roman" w:hAnsi="Times New Roman" w:cs="Times New Roman"/>
          <w:b/>
          <w:color w:val="333333"/>
          <w:sz w:val="20"/>
          <w:szCs w:val="20"/>
          <w:shd w:val="clear" w:color="auto" w:fill="FFFFFF"/>
        </w:rPr>
        <w:t>ID: </w:t>
      </w:r>
      <w:r w:rsidR="005062F2" w:rsidRPr="005062F2">
        <w:rPr>
          <w:rStyle w:val="tendertuidzvje7"/>
          <w:rFonts w:ascii="Times New Roman" w:hAnsi="Times New Roman" w:cs="Times New Roman"/>
          <w:b/>
          <w:color w:val="333333"/>
          <w:sz w:val="20"/>
          <w:szCs w:val="20"/>
          <w:bdr w:val="none" w:sz="0" w:space="0" w:color="auto" w:frame="1"/>
          <w:shd w:val="clear" w:color="auto" w:fill="FFFFFF"/>
        </w:rPr>
        <w:t>UA-2026-03-11-009727-a</w:t>
      </w:r>
    </w:p>
    <w:p w:rsidR="007A50EC" w:rsidRPr="00805B2F" w:rsidRDefault="007A50EC" w:rsidP="007A50EC">
      <w:pPr>
        <w:spacing w:after="0"/>
        <w:jc w:val="center"/>
        <w:rPr>
          <w:rFonts w:ascii="Times New Roman" w:hAnsi="Times New Roman" w:cs="Times New Roman"/>
          <w:b/>
          <w:sz w:val="16"/>
          <w:szCs w:val="16"/>
          <w:shd w:val="clear" w:color="auto" w:fill="FFFFFF"/>
        </w:rPr>
      </w:pPr>
      <w:r w:rsidRPr="00805B2F">
        <w:rPr>
          <w:rFonts w:ascii="Times New Roman" w:eastAsia="Times New Roman" w:hAnsi="Times New Roman" w:cs="Times New Roman"/>
          <w:color w:val="0E1D2F"/>
          <w:sz w:val="16"/>
          <w:szCs w:val="16"/>
          <w:lang w:eastAsia="uk-UA"/>
        </w:rPr>
        <w:t xml:space="preserve">Предмет закупівлі:  </w:t>
      </w:r>
      <w:proofErr w:type="spellStart"/>
      <w:r w:rsidRPr="00805B2F">
        <w:rPr>
          <w:rFonts w:ascii="Times New Roman" w:hAnsi="Times New Roman" w:cs="Times New Roman"/>
          <w:b/>
          <w:sz w:val="16"/>
          <w:szCs w:val="16"/>
          <w:shd w:val="clear" w:color="auto" w:fill="FFFFFF"/>
        </w:rPr>
        <w:t>ДК</w:t>
      </w:r>
      <w:proofErr w:type="spellEnd"/>
      <w:r w:rsidRPr="00805B2F">
        <w:rPr>
          <w:rFonts w:ascii="Times New Roman" w:hAnsi="Times New Roman" w:cs="Times New Roman"/>
          <w:b/>
          <w:sz w:val="16"/>
          <w:szCs w:val="16"/>
          <w:shd w:val="clear" w:color="auto" w:fill="FFFFFF"/>
        </w:rPr>
        <w:t xml:space="preserve"> 021:2015 90520000-8 Послуги у сфері поводження з радіоактивними, токсичними, медичними та небезпечними відходами (</w:t>
      </w:r>
      <w:r w:rsidRPr="00805B2F">
        <w:rPr>
          <w:rFonts w:ascii="Times New Roman" w:eastAsia="Times New Roman" w:hAnsi="Times New Roman" w:cs="Times New Roman"/>
          <w:b/>
          <w:iCs/>
          <w:sz w:val="16"/>
          <w:szCs w:val="16"/>
          <w:lang w:eastAsia="ru-RU"/>
        </w:rPr>
        <w:t>управління небезпечними відходами</w:t>
      </w:r>
      <w:r w:rsidRPr="00805B2F">
        <w:rPr>
          <w:rFonts w:ascii="Times New Roman" w:hAnsi="Times New Roman" w:cs="Times New Roman"/>
          <w:b/>
          <w:sz w:val="16"/>
          <w:szCs w:val="16"/>
          <w:shd w:val="clear" w:color="auto" w:fill="FFFFFF"/>
        </w:rPr>
        <w:t>)</w:t>
      </w:r>
    </w:p>
    <w:p w:rsidR="00C867F2" w:rsidRDefault="007A50EC" w:rsidP="00117CD0">
      <w:pPr>
        <w:shd w:val="clear" w:color="auto" w:fill="FFFFFF"/>
        <w:spacing w:before="100" w:beforeAutospacing="1" w:after="100" w:afterAutospacing="1" w:line="240" w:lineRule="auto"/>
        <w:rPr>
          <w:rFonts w:ascii="Times New Roman" w:hAnsi="Times New Roman" w:cs="Times New Roman"/>
          <w:sz w:val="16"/>
          <w:szCs w:val="16"/>
        </w:rPr>
      </w:pPr>
      <w:r w:rsidRPr="00805B2F">
        <w:rPr>
          <w:rFonts w:ascii="Times New Roman" w:eastAsia="Times New Roman" w:hAnsi="Times New Roman" w:cs="Times New Roman"/>
          <w:b/>
          <w:i/>
          <w:color w:val="0E1D2F"/>
          <w:sz w:val="16"/>
          <w:szCs w:val="16"/>
          <w:lang w:eastAsia="uk-UA"/>
        </w:rPr>
        <w:t>Обґрунтування обсягів закупівлі</w:t>
      </w:r>
      <w:r w:rsidRPr="00805B2F">
        <w:rPr>
          <w:rFonts w:ascii="Times New Roman" w:eastAsia="Times New Roman" w:hAnsi="Times New Roman" w:cs="Times New Roman"/>
          <w:color w:val="0E1D2F"/>
          <w:sz w:val="16"/>
          <w:szCs w:val="16"/>
          <w:lang w:eastAsia="uk-UA"/>
        </w:rPr>
        <w:t xml:space="preserve">. Обсяги визначено відповідно до очікуваної потреби, обрахованої Замовником на основі фактично поведених досліджень  у попередньому році та обсягу фінансування, а також на підставі потреби закладу  , затвердженої генеральним директором,  існує </w:t>
      </w:r>
      <w:r w:rsidRPr="00805B2F">
        <w:rPr>
          <w:rFonts w:ascii="Times New Roman" w:hAnsi="Times New Roman" w:cs="Times New Roman"/>
          <w:sz w:val="16"/>
          <w:szCs w:val="16"/>
        </w:rPr>
        <w:t xml:space="preserve">необхідність проведення  процедури – відкриті торги з особливостями для закупівлі  </w:t>
      </w:r>
      <w:proofErr w:type="spellStart"/>
      <w:r w:rsidRPr="00805B2F">
        <w:rPr>
          <w:rFonts w:ascii="Times New Roman" w:hAnsi="Times New Roman" w:cs="Times New Roman"/>
          <w:b/>
          <w:sz w:val="16"/>
          <w:szCs w:val="16"/>
          <w:shd w:val="clear" w:color="auto" w:fill="FFFFFF"/>
        </w:rPr>
        <w:t>ДК</w:t>
      </w:r>
      <w:proofErr w:type="spellEnd"/>
      <w:r w:rsidRPr="00805B2F">
        <w:rPr>
          <w:rFonts w:ascii="Times New Roman" w:hAnsi="Times New Roman" w:cs="Times New Roman"/>
          <w:b/>
          <w:sz w:val="16"/>
          <w:szCs w:val="16"/>
          <w:shd w:val="clear" w:color="auto" w:fill="FFFFFF"/>
        </w:rPr>
        <w:t xml:space="preserve"> 021:2015 90520000-8 Послуги у сфері поводження з радіоактивними, токсичними, медичними та небезпечними відходами (</w:t>
      </w:r>
      <w:r w:rsidRPr="00805B2F">
        <w:rPr>
          <w:rFonts w:ascii="Times New Roman" w:eastAsia="Times New Roman" w:hAnsi="Times New Roman" w:cs="Times New Roman"/>
          <w:b/>
          <w:iCs/>
          <w:sz w:val="16"/>
          <w:szCs w:val="16"/>
          <w:lang w:eastAsia="ru-RU"/>
        </w:rPr>
        <w:t>управління небезпечними відходами</w:t>
      </w:r>
      <w:r w:rsidRPr="00805B2F">
        <w:rPr>
          <w:rFonts w:ascii="Times New Roman" w:hAnsi="Times New Roman" w:cs="Times New Roman"/>
          <w:b/>
          <w:sz w:val="16"/>
          <w:szCs w:val="16"/>
          <w:shd w:val="clear" w:color="auto" w:fill="FFFFFF"/>
        </w:rPr>
        <w:t>)</w:t>
      </w:r>
      <w:r w:rsidRPr="00805B2F">
        <w:rPr>
          <w:rFonts w:ascii="Times New Roman" w:hAnsi="Times New Roman" w:cs="Times New Roman"/>
          <w:b/>
          <w:color w:val="333333"/>
          <w:sz w:val="16"/>
          <w:szCs w:val="16"/>
          <w:bdr w:val="none" w:sz="0" w:space="0" w:color="auto" w:frame="1"/>
        </w:rPr>
        <w:t xml:space="preserve"> на  </w:t>
      </w:r>
      <w:r w:rsidRPr="00805B2F">
        <w:rPr>
          <w:rFonts w:ascii="Times New Roman" w:hAnsi="Times New Roman" w:cs="Times New Roman"/>
          <w:sz w:val="16"/>
          <w:szCs w:val="16"/>
        </w:rPr>
        <w:t>2025 р.</w:t>
      </w:r>
    </w:p>
    <w:p w:rsidR="00117CD0" w:rsidRDefault="007A50EC" w:rsidP="00117CD0">
      <w:pPr>
        <w:shd w:val="clear" w:color="auto" w:fill="FFFFFF"/>
        <w:spacing w:before="100" w:beforeAutospacing="1" w:after="100" w:afterAutospacing="1" w:line="240" w:lineRule="auto"/>
        <w:rPr>
          <w:rFonts w:ascii="Times New Roman" w:hAnsi="Times New Roman" w:cs="Times New Roman"/>
          <w:sz w:val="16"/>
          <w:szCs w:val="16"/>
        </w:rPr>
      </w:pPr>
      <w:r w:rsidRPr="00805B2F">
        <w:rPr>
          <w:rFonts w:ascii="Times New Roman" w:hAnsi="Times New Roman" w:cs="Times New Roman"/>
          <w:sz w:val="16"/>
          <w:szCs w:val="16"/>
        </w:rPr>
        <w:t xml:space="preserve"> Очікувана вартість даної закупівлі становить  згідно моніторингу цін 22</w:t>
      </w:r>
      <w:r w:rsidR="00C867F2">
        <w:rPr>
          <w:rFonts w:ascii="Times New Roman" w:hAnsi="Times New Roman" w:cs="Times New Roman"/>
          <w:sz w:val="16"/>
          <w:szCs w:val="16"/>
        </w:rPr>
        <w:t>9</w:t>
      </w:r>
      <w:r w:rsidRPr="00805B2F">
        <w:rPr>
          <w:rFonts w:ascii="Times New Roman" w:hAnsi="Times New Roman" w:cs="Times New Roman"/>
          <w:sz w:val="16"/>
          <w:szCs w:val="16"/>
        </w:rPr>
        <w:t xml:space="preserve"> </w:t>
      </w:r>
      <w:r w:rsidR="00C867F2">
        <w:rPr>
          <w:rFonts w:ascii="Times New Roman" w:hAnsi="Times New Roman" w:cs="Times New Roman"/>
          <w:sz w:val="16"/>
          <w:szCs w:val="16"/>
        </w:rPr>
        <w:t>5</w:t>
      </w:r>
      <w:r w:rsidRPr="00805B2F">
        <w:rPr>
          <w:rFonts w:ascii="Times New Roman" w:hAnsi="Times New Roman" w:cs="Times New Roman"/>
          <w:sz w:val="16"/>
          <w:szCs w:val="16"/>
        </w:rPr>
        <w:t>00,00   грн. з ПДВ на</w:t>
      </w:r>
      <w:r w:rsidR="00C867F2">
        <w:rPr>
          <w:rFonts w:ascii="Times New Roman" w:hAnsi="Times New Roman" w:cs="Times New Roman"/>
          <w:sz w:val="16"/>
          <w:szCs w:val="16"/>
        </w:rPr>
        <w:t xml:space="preserve"> березень </w:t>
      </w:r>
      <w:r w:rsidRPr="00805B2F">
        <w:rPr>
          <w:rFonts w:ascii="Times New Roman" w:hAnsi="Times New Roman" w:cs="Times New Roman"/>
          <w:sz w:val="16"/>
          <w:szCs w:val="16"/>
        </w:rPr>
        <w:t xml:space="preserve"> 202</w:t>
      </w:r>
      <w:r w:rsidR="00C867F2">
        <w:rPr>
          <w:rFonts w:ascii="Times New Roman" w:hAnsi="Times New Roman" w:cs="Times New Roman"/>
          <w:sz w:val="16"/>
          <w:szCs w:val="16"/>
        </w:rPr>
        <w:t>6</w:t>
      </w:r>
      <w:r w:rsidRPr="00805B2F">
        <w:rPr>
          <w:rFonts w:ascii="Times New Roman" w:hAnsi="Times New Roman" w:cs="Times New Roman"/>
          <w:sz w:val="16"/>
          <w:szCs w:val="16"/>
        </w:rPr>
        <w:t xml:space="preserve"> р.</w:t>
      </w:r>
      <w:r w:rsidRPr="00805B2F">
        <w:rPr>
          <w:rFonts w:ascii="Times New Roman" w:hAnsi="Times New Roman" w:cs="Times New Roman"/>
          <w:bCs/>
          <w:sz w:val="16"/>
          <w:szCs w:val="16"/>
        </w:rPr>
        <w:t xml:space="preserve">, для </w:t>
      </w:r>
      <w:r w:rsidRPr="00805B2F">
        <w:rPr>
          <w:rFonts w:ascii="Times New Roman" w:hAnsi="Times New Roman" w:cs="Times New Roman"/>
          <w:b/>
          <w:sz w:val="16"/>
          <w:szCs w:val="16"/>
        </w:rPr>
        <w:t>ТЕРНОПІЛЬСЬКИЙ ОБЛАСНИЙ КЛІНІЧНИЙ ПЕРИНАТАЛЬНИЙ ЦЕНТР «МАТИ І ДИТИНА» ТЕРНОПІЛЬСЬКОЇ ОБЛАСНОЇ РАДИ</w:t>
      </w:r>
      <w:r w:rsidRPr="00805B2F">
        <w:rPr>
          <w:rFonts w:ascii="Times New Roman" w:hAnsi="Times New Roman" w:cs="Times New Roman"/>
          <w:sz w:val="16"/>
          <w:szCs w:val="16"/>
        </w:rPr>
        <w:t xml:space="preserve">. </w:t>
      </w:r>
    </w:p>
    <w:p w:rsidR="00117CD0" w:rsidRDefault="00117CD0" w:rsidP="00117CD0">
      <w:pPr>
        <w:shd w:val="clear" w:color="auto" w:fill="FFFFFF"/>
        <w:spacing w:before="100" w:beforeAutospacing="1" w:after="100" w:afterAutospacing="1" w:line="240" w:lineRule="auto"/>
        <w:rPr>
          <w:rFonts w:ascii="Times New Roman" w:eastAsia="Times New Roman" w:hAnsi="Times New Roman" w:cs="Times New Roman"/>
          <w:color w:val="0E1D2F"/>
          <w:sz w:val="16"/>
          <w:szCs w:val="16"/>
          <w:lang w:eastAsia="uk-UA"/>
        </w:rPr>
      </w:pPr>
      <w:r>
        <w:rPr>
          <w:rFonts w:ascii="Times New Roman" w:eastAsia="Times New Roman" w:hAnsi="Times New Roman" w:cs="Times New Roman"/>
          <w:color w:val="0E1D2F"/>
          <w:sz w:val="16"/>
          <w:szCs w:val="16"/>
          <w:lang w:eastAsia="uk-UA"/>
        </w:rPr>
        <w:t>О</w:t>
      </w:r>
      <w:r w:rsidR="007A50EC" w:rsidRPr="00805B2F">
        <w:rPr>
          <w:rFonts w:ascii="Times New Roman" w:eastAsia="Times New Roman" w:hAnsi="Times New Roman" w:cs="Times New Roman"/>
          <w:color w:val="0E1D2F"/>
          <w:sz w:val="16"/>
          <w:szCs w:val="16"/>
          <w:lang w:eastAsia="uk-UA"/>
        </w:rPr>
        <w:t>чікувана вартість обрахована відповідно до середньо</w:t>
      </w:r>
      <w:r w:rsidR="007A50EC">
        <w:rPr>
          <w:rFonts w:ascii="Times New Roman" w:eastAsia="Times New Roman" w:hAnsi="Times New Roman" w:cs="Times New Roman"/>
          <w:color w:val="0E1D2F"/>
          <w:sz w:val="16"/>
          <w:szCs w:val="16"/>
          <w:lang w:eastAsia="uk-UA"/>
        </w:rPr>
        <w:t xml:space="preserve"> </w:t>
      </w:r>
      <w:r w:rsidR="007A50EC" w:rsidRPr="00805B2F">
        <w:rPr>
          <w:rFonts w:ascii="Times New Roman" w:eastAsia="Times New Roman" w:hAnsi="Times New Roman" w:cs="Times New Roman"/>
          <w:color w:val="0E1D2F"/>
          <w:sz w:val="16"/>
          <w:szCs w:val="16"/>
          <w:lang w:eastAsia="uk-UA"/>
        </w:rPr>
        <w:t xml:space="preserve">ринкового рівня цін, </w:t>
      </w:r>
      <w:r w:rsidR="007A50EC" w:rsidRPr="00805B2F">
        <w:rPr>
          <w:rFonts w:ascii="Times New Roman" w:hAnsi="Times New Roman" w:cs="Times New Roman"/>
          <w:color w:val="4D5156"/>
          <w:sz w:val="16"/>
          <w:szCs w:val="16"/>
          <w:shd w:val="clear" w:color="auto" w:fill="FFFFFF"/>
        </w:rPr>
        <w:t xml:space="preserve">станом на </w:t>
      </w:r>
      <w:r w:rsidR="007A5271">
        <w:rPr>
          <w:rFonts w:ascii="Times New Roman" w:hAnsi="Times New Roman" w:cs="Times New Roman"/>
          <w:color w:val="4D5156"/>
          <w:sz w:val="16"/>
          <w:szCs w:val="16"/>
          <w:shd w:val="clear" w:color="auto" w:fill="FFFFFF"/>
        </w:rPr>
        <w:t xml:space="preserve">березень 2026 </w:t>
      </w:r>
      <w:r w:rsidR="007A50EC" w:rsidRPr="00805B2F">
        <w:rPr>
          <w:rFonts w:ascii="Times New Roman" w:hAnsi="Times New Roman" w:cs="Times New Roman"/>
          <w:color w:val="4D5156"/>
          <w:sz w:val="16"/>
          <w:szCs w:val="16"/>
          <w:shd w:val="clear" w:color="auto" w:fill="FFFFFF"/>
        </w:rPr>
        <w:t xml:space="preserve"> року .</w:t>
      </w:r>
    </w:p>
    <w:p w:rsidR="007A5271" w:rsidRPr="006D07A3" w:rsidRDefault="007A5271" w:rsidP="007A5271">
      <w:pPr>
        <w:snapToGrid w:val="0"/>
        <w:jc w:val="center"/>
        <w:rPr>
          <w:rFonts w:ascii="Times New Roman" w:hAnsi="Times New Roman" w:cs="Times New Roman"/>
          <w:b/>
          <w:bCs/>
          <w:color w:val="000000"/>
          <w:sz w:val="20"/>
          <w:szCs w:val="20"/>
          <w:lang w:eastAsia="uk-UA"/>
        </w:rPr>
      </w:pPr>
      <w:r w:rsidRPr="006D07A3">
        <w:rPr>
          <w:rFonts w:ascii="Times New Roman" w:hAnsi="Times New Roman" w:cs="Times New Roman"/>
          <w:b/>
          <w:bCs/>
          <w:color w:val="000000"/>
          <w:sz w:val="20"/>
          <w:szCs w:val="20"/>
          <w:lang w:eastAsia="uk-UA"/>
        </w:rPr>
        <w:t>Загальні вимоги до предмету закупівлі</w:t>
      </w:r>
    </w:p>
    <w:p w:rsidR="007A5271" w:rsidRPr="00D03D42" w:rsidRDefault="007A5271" w:rsidP="007A5271">
      <w:pPr>
        <w:snapToGrid w:val="0"/>
        <w:jc w:val="both"/>
        <w:rPr>
          <w:rFonts w:ascii="Times New Roman" w:hAnsi="Times New Roman" w:cs="Times New Roman"/>
          <w:color w:val="000000"/>
          <w:sz w:val="20"/>
          <w:szCs w:val="20"/>
          <w:lang w:eastAsia="uk-UA"/>
        </w:rPr>
      </w:pPr>
      <w:r>
        <w:rPr>
          <w:rFonts w:ascii="Times New Roman" w:hAnsi="Times New Roman" w:cs="Times New Roman"/>
          <w:color w:val="000000"/>
          <w:sz w:val="20"/>
          <w:szCs w:val="20"/>
          <w:lang w:eastAsia="uk-UA"/>
        </w:rPr>
        <w:t xml:space="preserve">1. </w:t>
      </w:r>
      <w:r w:rsidRPr="00D03D42">
        <w:rPr>
          <w:rFonts w:ascii="Times New Roman" w:hAnsi="Times New Roman" w:cs="Times New Roman"/>
          <w:color w:val="000000"/>
          <w:sz w:val="20"/>
          <w:szCs w:val="20"/>
          <w:lang w:eastAsia="uk-UA"/>
        </w:rPr>
        <w:t xml:space="preserve">Виконавець бере на себе обов’язки своєчасно вивозити накопичувані відходи по заявці Замовника - протягом </w:t>
      </w:r>
      <w:r w:rsidRPr="00D03D42">
        <w:rPr>
          <w:rFonts w:ascii="Times New Roman" w:hAnsi="Times New Roman" w:cs="Times New Roman"/>
          <w:color w:val="000000"/>
          <w:sz w:val="20"/>
          <w:szCs w:val="20"/>
          <w:lang w:val="ru-RU" w:eastAsia="uk-UA"/>
        </w:rPr>
        <w:t>48</w:t>
      </w:r>
      <w:r w:rsidRPr="00D03D42">
        <w:rPr>
          <w:rFonts w:ascii="Times New Roman" w:hAnsi="Times New Roman" w:cs="Times New Roman"/>
          <w:color w:val="000000"/>
          <w:sz w:val="20"/>
          <w:szCs w:val="20"/>
          <w:lang w:eastAsia="uk-UA"/>
        </w:rPr>
        <w:t xml:space="preserve"> </w:t>
      </w:r>
      <w:proofErr w:type="spellStart"/>
      <w:r w:rsidRPr="00D03D42">
        <w:rPr>
          <w:rFonts w:ascii="Times New Roman" w:hAnsi="Times New Roman" w:cs="Times New Roman"/>
          <w:color w:val="000000"/>
          <w:sz w:val="20"/>
          <w:szCs w:val="20"/>
          <w:lang w:eastAsia="uk-UA"/>
        </w:rPr>
        <w:t>год</w:t>
      </w:r>
      <w:proofErr w:type="spellEnd"/>
      <w:r w:rsidRPr="00D03D42">
        <w:rPr>
          <w:rFonts w:ascii="Times New Roman" w:hAnsi="Times New Roman" w:cs="Times New Roman"/>
          <w:color w:val="000000"/>
          <w:sz w:val="20"/>
          <w:szCs w:val="20"/>
          <w:lang w:eastAsia="uk-UA"/>
        </w:rPr>
        <w:t xml:space="preserve"> після отримання заявки поданої факсом, </w:t>
      </w:r>
      <w:proofErr w:type="spellStart"/>
      <w:r w:rsidRPr="00D03D42">
        <w:rPr>
          <w:rFonts w:ascii="Times New Roman" w:hAnsi="Times New Roman" w:cs="Times New Roman"/>
          <w:color w:val="000000"/>
          <w:sz w:val="20"/>
          <w:szCs w:val="20"/>
          <w:lang w:eastAsia="uk-UA"/>
        </w:rPr>
        <w:t>ел</w:t>
      </w:r>
      <w:proofErr w:type="spellEnd"/>
      <w:r w:rsidRPr="00D03D42">
        <w:rPr>
          <w:rFonts w:ascii="Times New Roman" w:hAnsi="Times New Roman" w:cs="Times New Roman"/>
          <w:color w:val="000000"/>
          <w:sz w:val="20"/>
          <w:szCs w:val="20"/>
          <w:lang w:eastAsia="uk-UA"/>
        </w:rPr>
        <w:t>.</w:t>
      </w:r>
      <w:r>
        <w:rPr>
          <w:rFonts w:ascii="Times New Roman" w:hAnsi="Times New Roman" w:cs="Times New Roman"/>
          <w:color w:val="000000"/>
          <w:sz w:val="20"/>
          <w:szCs w:val="20"/>
          <w:lang w:eastAsia="uk-UA"/>
        </w:rPr>
        <w:t xml:space="preserve"> </w:t>
      </w:r>
      <w:r w:rsidRPr="00D03D42">
        <w:rPr>
          <w:rFonts w:ascii="Times New Roman" w:hAnsi="Times New Roman" w:cs="Times New Roman"/>
          <w:color w:val="000000"/>
          <w:sz w:val="20"/>
          <w:szCs w:val="20"/>
          <w:lang w:eastAsia="uk-UA"/>
        </w:rPr>
        <w:t>поштою, телефоном, з пунктів замовника</w:t>
      </w:r>
      <w:r w:rsidRPr="00D03D42">
        <w:rPr>
          <w:rFonts w:ascii="Times New Roman" w:hAnsi="Times New Roman" w:cs="Times New Roman"/>
          <w:color w:val="000000"/>
          <w:sz w:val="20"/>
          <w:szCs w:val="20"/>
          <w:lang w:val="ru-RU" w:eastAsia="uk-UA"/>
        </w:rPr>
        <w:t xml:space="preserve">, </w:t>
      </w:r>
      <w:proofErr w:type="spellStart"/>
      <w:r w:rsidRPr="00D03D42">
        <w:rPr>
          <w:rFonts w:ascii="Times New Roman" w:hAnsi="Times New Roman" w:cs="Times New Roman"/>
          <w:color w:val="000000"/>
          <w:sz w:val="20"/>
          <w:szCs w:val="20"/>
          <w:lang w:val="ru-RU" w:eastAsia="uk-UA"/>
        </w:rPr>
        <w:t>а</w:t>
      </w:r>
      <w:r w:rsidRPr="001869E8">
        <w:rPr>
          <w:rFonts w:ascii="Times New Roman" w:hAnsi="Times New Roman" w:cs="Times New Roman"/>
          <w:color w:val="000000"/>
          <w:sz w:val="20"/>
          <w:szCs w:val="20"/>
          <w:lang w:val="ru-RU" w:eastAsia="uk-UA"/>
        </w:rPr>
        <w:t>ле</w:t>
      </w:r>
      <w:proofErr w:type="spellEnd"/>
      <w:r w:rsidRPr="001869E8">
        <w:rPr>
          <w:rFonts w:ascii="Times New Roman" w:hAnsi="Times New Roman" w:cs="Times New Roman"/>
          <w:color w:val="000000"/>
          <w:sz w:val="20"/>
          <w:szCs w:val="20"/>
          <w:lang w:val="ru-RU" w:eastAsia="uk-UA"/>
        </w:rPr>
        <w:t xml:space="preserve"> </w:t>
      </w:r>
      <w:r w:rsidRPr="00D03D42">
        <w:rPr>
          <w:rFonts w:ascii="Times New Roman" w:hAnsi="Times New Roman" w:cs="Times New Roman"/>
          <w:color w:val="000000"/>
          <w:sz w:val="20"/>
          <w:szCs w:val="20"/>
          <w:lang w:eastAsia="uk-UA"/>
        </w:rPr>
        <w:t>не пізніше 20 грудня 2026 року.</w:t>
      </w:r>
      <w:r w:rsidRPr="00D03D42">
        <w:rPr>
          <w:rFonts w:ascii="Times New Roman" w:hAnsi="Times New Roman" w:cs="Times New Roman"/>
          <w:color w:val="000000"/>
          <w:sz w:val="20"/>
          <w:szCs w:val="20"/>
          <w:lang w:val="ru-RU" w:eastAsia="uk-UA"/>
        </w:rPr>
        <w:t xml:space="preserve"> </w:t>
      </w:r>
      <w:r w:rsidRPr="00D03D42">
        <w:rPr>
          <w:rFonts w:ascii="Times New Roman" w:hAnsi="Times New Roman" w:cs="Times New Roman"/>
          <w:color w:val="000000"/>
          <w:sz w:val="20"/>
          <w:szCs w:val="20"/>
          <w:lang w:eastAsia="uk-UA"/>
        </w:rPr>
        <w:t xml:space="preserve">Місце вивезення: Україна, </w:t>
      </w:r>
      <w:r>
        <w:rPr>
          <w:rFonts w:ascii="Times New Roman" w:hAnsi="Times New Roman" w:cs="Times New Roman"/>
          <w:color w:val="000000"/>
          <w:sz w:val="20"/>
          <w:szCs w:val="20"/>
          <w:lang w:eastAsia="uk-UA"/>
        </w:rPr>
        <w:t>місто Тернопіль , вул..Замкова ,10</w:t>
      </w:r>
    </w:p>
    <w:p w:rsidR="007A5271" w:rsidRPr="00D03D42" w:rsidRDefault="007A5271" w:rsidP="007A5271">
      <w:pPr>
        <w:snapToGrid w:val="0"/>
        <w:jc w:val="both"/>
        <w:rPr>
          <w:rFonts w:ascii="Times New Roman" w:hAnsi="Times New Roman" w:cs="Times New Roman"/>
          <w:color w:val="000000"/>
          <w:sz w:val="20"/>
          <w:szCs w:val="20"/>
          <w:lang w:eastAsia="uk-UA"/>
        </w:rPr>
      </w:pPr>
      <w:r w:rsidRPr="00D03D42">
        <w:rPr>
          <w:rFonts w:ascii="Times New Roman" w:hAnsi="Times New Roman" w:cs="Times New Roman"/>
          <w:color w:val="000000"/>
          <w:sz w:val="20"/>
          <w:szCs w:val="20"/>
          <w:lang w:eastAsia="uk-UA"/>
        </w:rPr>
        <w:t xml:space="preserve">2. Завантаження та вивезення має здійснюватися  автотранспортними засобами Виконавця та за рахунок Виконавця. </w:t>
      </w:r>
    </w:p>
    <w:p w:rsidR="007A5271" w:rsidRPr="00D03D42" w:rsidRDefault="007A5271" w:rsidP="007A5271">
      <w:pPr>
        <w:snapToGrid w:val="0"/>
        <w:jc w:val="both"/>
        <w:rPr>
          <w:rFonts w:ascii="Times New Roman" w:hAnsi="Times New Roman" w:cs="Times New Roman"/>
          <w:color w:val="000000"/>
          <w:sz w:val="20"/>
          <w:szCs w:val="20"/>
          <w:lang w:eastAsia="uk-UA"/>
        </w:rPr>
      </w:pPr>
      <w:r w:rsidRPr="00D03D42">
        <w:rPr>
          <w:rFonts w:ascii="Times New Roman" w:hAnsi="Times New Roman" w:cs="Times New Roman"/>
          <w:color w:val="000000"/>
          <w:sz w:val="20"/>
          <w:szCs w:val="20"/>
          <w:lang w:eastAsia="uk-UA"/>
        </w:rPr>
        <w:t>3. Послуги повинні надаватися Учасником, який має ліцензію на господарську діяльність з управління небезпечними відходами відповідно до Закону України ЗУ «Про управління відходами» щодо відходів, які вказані в даній тендерній документації за кодом:</w:t>
      </w:r>
    </w:p>
    <w:p w:rsidR="007A5271" w:rsidRPr="00D03D42" w:rsidRDefault="007A5271" w:rsidP="007A5271">
      <w:pPr>
        <w:snapToGrid w:val="0"/>
        <w:jc w:val="both"/>
        <w:rPr>
          <w:rFonts w:ascii="Times New Roman" w:hAnsi="Times New Roman" w:cs="Times New Roman"/>
          <w:color w:val="000000"/>
          <w:sz w:val="20"/>
          <w:szCs w:val="20"/>
          <w:lang w:eastAsia="uk-UA"/>
        </w:rPr>
      </w:pPr>
      <w:r w:rsidRPr="00D03D42">
        <w:rPr>
          <w:rFonts w:ascii="Times New Roman" w:hAnsi="Times New Roman" w:cs="Times New Roman"/>
          <w:color w:val="000000"/>
          <w:sz w:val="20"/>
          <w:szCs w:val="20"/>
          <w:lang w:eastAsia="uk-UA"/>
        </w:rPr>
        <w:t>18 01 03*</w:t>
      </w:r>
      <w:r w:rsidRPr="001869E8">
        <w:rPr>
          <w:rFonts w:ascii="Times New Roman" w:hAnsi="Times New Roman" w:cs="Times New Roman"/>
          <w:color w:val="000000"/>
          <w:sz w:val="20"/>
          <w:szCs w:val="20"/>
          <w:lang w:val="ru-RU" w:eastAsia="uk-UA"/>
        </w:rPr>
        <w:t xml:space="preserve"> </w:t>
      </w:r>
      <w:proofErr w:type="spellStart"/>
      <w:r w:rsidRPr="001869E8">
        <w:rPr>
          <w:rFonts w:ascii="Times New Roman" w:hAnsi="Times New Roman" w:cs="Times New Roman"/>
          <w:color w:val="000000"/>
          <w:sz w:val="20"/>
          <w:szCs w:val="20"/>
          <w:lang w:val="ru-RU" w:eastAsia="uk-UA"/>
        </w:rPr>
        <w:t>Відходи</w:t>
      </w:r>
      <w:proofErr w:type="spellEnd"/>
      <w:r w:rsidRPr="001869E8">
        <w:rPr>
          <w:rFonts w:ascii="Times New Roman" w:hAnsi="Times New Roman" w:cs="Times New Roman"/>
          <w:color w:val="000000"/>
          <w:sz w:val="20"/>
          <w:szCs w:val="20"/>
          <w:lang w:val="ru-RU" w:eastAsia="uk-UA"/>
        </w:rPr>
        <w:t xml:space="preserve">, </w:t>
      </w:r>
      <w:proofErr w:type="spellStart"/>
      <w:r w:rsidRPr="001869E8">
        <w:rPr>
          <w:rFonts w:ascii="Times New Roman" w:hAnsi="Times New Roman" w:cs="Times New Roman"/>
          <w:color w:val="000000"/>
          <w:sz w:val="20"/>
          <w:szCs w:val="20"/>
          <w:lang w:val="ru-RU" w:eastAsia="uk-UA"/>
        </w:rPr>
        <w:t>збирання</w:t>
      </w:r>
      <w:proofErr w:type="spellEnd"/>
      <w:r w:rsidRPr="001869E8">
        <w:rPr>
          <w:rFonts w:ascii="Times New Roman" w:hAnsi="Times New Roman" w:cs="Times New Roman"/>
          <w:color w:val="000000"/>
          <w:sz w:val="20"/>
          <w:szCs w:val="20"/>
          <w:lang w:val="ru-RU" w:eastAsia="uk-UA"/>
        </w:rPr>
        <w:t xml:space="preserve"> та </w:t>
      </w:r>
      <w:proofErr w:type="spellStart"/>
      <w:r w:rsidRPr="001869E8">
        <w:rPr>
          <w:rFonts w:ascii="Times New Roman" w:hAnsi="Times New Roman" w:cs="Times New Roman"/>
          <w:color w:val="000000"/>
          <w:sz w:val="20"/>
          <w:szCs w:val="20"/>
          <w:lang w:val="ru-RU" w:eastAsia="uk-UA"/>
        </w:rPr>
        <w:t>видалення</w:t>
      </w:r>
      <w:proofErr w:type="spellEnd"/>
      <w:r w:rsidRPr="001869E8">
        <w:rPr>
          <w:rFonts w:ascii="Times New Roman" w:hAnsi="Times New Roman" w:cs="Times New Roman"/>
          <w:color w:val="000000"/>
          <w:sz w:val="20"/>
          <w:szCs w:val="20"/>
          <w:lang w:val="ru-RU" w:eastAsia="uk-UA"/>
        </w:rPr>
        <w:t xml:space="preserve"> </w:t>
      </w:r>
      <w:proofErr w:type="spellStart"/>
      <w:r w:rsidRPr="001869E8">
        <w:rPr>
          <w:rFonts w:ascii="Times New Roman" w:hAnsi="Times New Roman" w:cs="Times New Roman"/>
          <w:color w:val="000000"/>
          <w:sz w:val="20"/>
          <w:szCs w:val="20"/>
          <w:lang w:val="ru-RU" w:eastAsia="uk-UA"/>
        </w:rPr>
        <w:t>яких</w:t>
      </w:r>
      <w:proofErr w:type="spellEnd"/>
      <w:r w:rsidRPr="001869E8">
        <w:rPr>
          <w:rFonts w:ascii="Times New Roman" w:hAnsi="Times New Roman" w:cs="Times New Roman"/>
          <w:color w:val="000000"/>
          <w:sz w:val="20"/>
          <w:szCs w:val="20"/>
          <w:lang w:val="ru-RU" w:eastAsia="uk-UA"/>
        </w:rPr>
        <w:t xml:space="preserve"> </w:t>
      </w:r>
      <w:proofErr w:type="spellStart"/>
      <w:r w:rsidRPr="001869E8">
        <w:rPr>
          <w:rFonts w:ascii="Times New Roman" w:hAnsi="Times New Roman" w:cs="Times New Roman"/>
          <w:color w:val="000000"/>
          <w:sz w:val="20"/>
          <w:szCs w:val="20"/>
          <w:lang w:val="ru-RU" w:eastAsia="uk-UA"/>
        </w:rPr>
        <w:t>обумовлено</w:t>
      </w:r>
      <w:proofErr w:type="spellEnd"/>
      <w:r w:rsidRPr="001869E8">
        <w:rPr>
          <w:rFonts w:ascii="Times New Roman" w:hAnsi="Times New Roman" w:cs="Times New Roman"/>
          <w:color w:val="000000"/>
          <w:sz w:val="20"/>
          <w:szCs w:val="20"/>
          <w:lang w:val="ru-RU" w:eastAsia="uk-UA"/>
        </w:rPr>
        <w:t xml:space="preserve"> </w:t>
      </w:r>
      <w:proofErr w:type="spellStart"/>
      <w:r w:rsidRPr="001869E8">
        <w:rPr>
          <w:rFonts w:ascii="Times New Roman" w:hAnsi="Times New Roman" w:cs="Times New Roman"/>
          <w:color w:val="000000"/>
          <w:sz w:val="20"/>
          <w:szCs w:val="20"/>
          <w:lang w:val="ru-RU" w:eastAsia="uk-UA"/>
        </w:rPr>
        <w:t>спеціальними</w:t>
      </w:r>
      <w:proofErr w:type="spellEnd"/>
      <w:r w:rsidRPr="001869E8">
        <w:rPr>
          <w:rFonts w:ascii="Times New Roman" w:hAnsi="Times New Roman" w:cs="Times New Roman"/>
          <w:color w:val="000000"/>
          <w:sz w:val="20"/>
          <w:szCs w:val="20"/>
          <w:lang w:val="ru-RU" w:eastAsia="uk-UA"/>
        </w:rPr>
        <w:t xml:space="preserve"> </w:t>
      </w:r>
      <w:proofErr w:type="spellStart"/>
      <w:r w:rsidRPr="001869E8">
        <w:rPr>
          <w:rFonts w:ascii="Times New Roman" w:hAnsi="Times New Roman" w:cs="Times New Roman"/>
          <w:color w:val="000000"/>
          <w:sz w:val="20"/>
          <w:szCs w:val="20"/>
          <w:lang w:val="ru-RU" w:eastAsia="uk-UA"/>
        </w:rPr>
        <w:t>вимогами</w:t>
      </w:r>
      <w:proofErr w:type="spellEnd"/>
      <w:r w:rsidRPr="001869E8">
        <w:rPr>
          <w:rFonts w:ascii="Times New Roman" w:hAnsi="Times New Roman" w:cs="Times New Roman"/>
          <w:color w:val="000000"/>
          <w:sz w:val="20"/>
          <w:szCs w:val="20"/>
          <w:lang w:val="ru-RU" w:eastAsia="uk-UA"/>
        </w:rPr>
        <w:t xml:space="preserve"> для </w:t>
      </w:r>
      <w:proofErr w:type="spellStart"/>
      <w:r w:rsidRPr="001869E8">
        <w:rPr>
          <w:rFonts w:ascii="Times New Roman" w:hAnsi="Times New Roman" w:cs="Times New Roman"/>
          <w:color w:val="000000"/>
          <w:sz w:val="20"/>
          <w:szCs w:val="20"/>
          <w:lang w:val="ru-RU" w:eastAsia="uk-UA"/>
        </w:rPr>
        <w:t>запобігання</w:t>
      </w:r>
      <w:proofErr w:type="spellEnd"/>
      <w:r w:rsidRPr="001869E8">
        <w:rPr>
          <w:rFonts w:ascii="Times New Roman" w:hAnsi="Times New Roman" w:cs="Times New Roman"/>
          <w:color w:val="000000"/>
          <w:sz w:val="20"/>
          <w:szCs w:val="20"/>
          <w:lang w:val="ru-RU" w:eastAsia="uk-UA"/>
        </w:rPr>
        <w:t xml:space="preserve"> </w:t>
      </w:r>
      <w:proofErr w:type="spellStart"/>
      <w:r w:rsidRPr="001869E8">
        <w:rPr>
          <w:rFonts w:ascii="Times New Roman" w:hAnsi="Times New Roman" w:cs="Times New Roman"/>
          <w:color w:val="000000"/>
          <w:sz w:val="20"/>
          <w:szCs w:val="20"/>
          <w:lang w:val="ru-RU" w:eastAsia="uk-UA"/>
        </w:rPr>
        <w:t>виникненню</w:t>
      </w:r>
      <w:proofErr w:type="spellEnd"/>
      <w:r w:rsidRPr="001869E8">
        <w:rPr>
          <w:rFonts w:ascii="Times New Roman" w:hAnsi="Times New Roman" w:cs="Times New Roman"/>
          <w:color w:val="000000"/>
          <w:sz w:val="20"/>
          <w:szCs w:val="20"/>
          <w:lang w:val="ru-RU" w:eastAsia="uk-UA"/>
        </w:rPr>
        <w:t xml:space="preserve"> </w:t>
      </w:r>
      <w:proofErr w:type="spellStart"/>
      <w:r w:rsidRPr="001869E8">
        <w:rPr>
          <w:rFonts w:ascii="Times New Roman" w:hAnsi="Times New Roman" w:cs="Times New Roman"/>
          <w:color w:val="000000"/>
          <w:sz w:val="20"/>
          <w:szCs w:val="20"/>
          <w:lang w:val="ru-RU" w:eastAsia="uk-UA"/>
        </w:rPr>
        <w:t>інфекції</w:t>
      </w:r>
      <w:proofErr w:type="spellEnd"/>
      <w:r w:rsidRPr="00D03D42">
        <w:rPr>
          <w:rFonts w:ascii="Times New Roman" w:hAnsi="Times New Roman" w:cs="Times New Roman"/>
          <w:color w:val="000000"/>
          <w:sz w:val="20"/>
          <w:szCs w:val="20"/>
          <w:lang w:eastAsia="uk-UA"/>
        </w:rPr>
        <w:t>;</w:t>
      </w:r>
    </w:p>
    <w:p w:rsidR="007A5271" w:rsidRPr="00D03D42" w:rsidRDefault="007A5271" w:rsidP="007A5271">
      <w:pPr>
        <w:snapToGrid w:val="0"/>
        <w:jc w:val="both"/>
        <w:rPr>
          <w:rFonts w:ascii="Times New Roman" w:hAnsi="Times New Roman" w:cs="Times New Roman"/>
          <w:color w:val="000000"/>
          <w:sz w:val="20"/>
          <w:szCs w:val="20"/>
          <w:lang w:eastAsia="uk-UA"/>
        </w:rPr>
      </w:pPr>
      <w:r w:rsidRPr="00D03D42">
        <w:rPr>
          <w:rFonts w:ascii="Times New Roman" w:hAnsi="Times New Roman" w:cs="Times New Roman"/>
          <w:color w:val="000000"/>
          <w:sz w:val="20"/>
          <w:szCs w:val="20"/>
          <w:lang w:eastAsia="uk-UA"/>
        </w:rPr>
        <w:t xml:space="preserve">18 01 08* Цитотоксичні та </w:t>
      </w:r>
      <w:proofErr w:type="spellStart"/>
      <w:r w:rsidRPr="00D03D42">
        <w:rPr>
          <w:rFonts w:ascii="Times New Roman" w:hAnsi="Times New Roman" w:cs="Times New Roman"/>
          <w:color w:val="000000"/>
          <w:sz w:val="20"/>
          <w:szCs w:val="20"/>
          <w:lang w:eastAsia="uk-UA"/>
        </w:rPr>
        <w:t>цитостатичні</w:t>
      </w:r>
      <w:proofErr w:type="spellEnd"/>
      <w:r w:rsidRPr="00D03D42">
        <w:rPr>
          <w:rFonts w:ascii="Times New Roman" w:hAnsi="Times New Roman" w:cs="Times New Roman"/>
          <w:color w:val="000000"/>
          <w:sz w:val="20"/>
          <w:szCs w:val="20"/>
          <w:lang w:eastAsia="uk-UA"/>
        </w:rPr>
        <w:t xml:space="preserve"> лікарські препарати;</w:t>
      </w:r>
    </w:p>
    <w:p w:rsidR="007A5271" w:rsidRPr="00D03D42" w:rsidRDefault="007A5271" w:rsidP="007A5271">
      <w:pPr>
        <w:snapToGrid w:val="0"/>
        <w:jc w:val="both"/>
        <w:rPr>
          <w:rFonts w:ascii="Times New Roman" w:hAnsi="Times New Roman" w:cs="Times New Roman"/>
          <w:color w:val="000000"/>
          <w:sz w:val="20"/>
          <w:szCs w:val="20"/>
          <w:lang w:eastAsia="uk-UA"/>
        </w:rPr>
      </w:pPr>
      <w:r w:rsidRPr="00D03D42">
        <w:rPr>
          <w:rFonts w:ascii="Times New Roman" w:hAnsi="Times New Roman" w:cs="Times New Roman"/>
          <w:color w:val="000000"/>
          <w:sz w:val="20"/>
          <w:szCs w:val="20"/>
          <w:lang w:eastAsia="uk-UA"/>
        </w:rPr>
        <w:t xml:space="preserve">20 01 21* Люмінесцентні лампи та інші </w:t>
      </w:r>
      <w:proofErr w:type="spellStart"/>
      <w:r w:rsidRPr="00D03D42">
        <w:rPr>
          <w:rFonts w:ascii="Times New Roman" w:hAnsi="Times New Roman" w:cs="Times New Roman"/>
          <w:color w:val="000000"/>
          <w:sz w:val="20"/>
          <w:szCs w:val="20"/>
          <w:lang w:eastAsia="uk-UA"/>
        </w:rPr>
        <w:t>ртутьвмісні</w:t>
      </w:r>
      <w:proofErr w:type="spellEnd"/>
      <w:r w:rsidRPr="00D03D42">
        <w:rPr>
          <w:rFonts w:ascii="Times New Roman" w:hAnsi="Times New Roman" w:cs="Times New Roman"/>
          <w:color w:val="000000"/>
          <w:sz w:val="20"/>
          <w:szCs w:val="20"/>
          <w:lang w:eastAsia="uk-UA"/>
        </w:rPr>
        <w:t xml:space="preserve"> відходи.</w:t>
      </w:r>
    </w:p>
    <w:p w:rsidR="007A5271" w:rsidRPr="00D03D42" w:rsidRDefault="007A5271" w:rsidP="007A5271">
      <w:pPr>
        <w:snapToGrid w:val="0"/>
        <w:jc w:val="both"/>
        <w:rPr>
          <w:rFonts w:ascii="Times New Roman" w:hAnsi="Times New Roman" w:cs="Times New Roman"/>
          <w:color w:val="000000"/>
          <w:sz w:val="20"/>
          <w:szCs w:val="20"/>
          <w:lang w:eastAsia="uk-UA"/>
        </w:rPr>
      </w:pPr>
      <w:r w:rsidRPr="00D03D42">
        <w:rPr>
          <w:rFonts w:ascii="Times New Roman" w:hAnsi="Times New Roman" w:cs="Times New Roman"/>
          <w:color w:val="000000"/>
          <w:sz w:val="20"/>
          <w:szCs w:val="20"/>
          <w:lang w:eastAsia="uk-UA"/>
        </w:rPr>
        <w:t xml:space="preserve">4. Виконавець повинен надавати якісні послуги відповідно до вимог законодавства про управління відходами, санітарних норм і правил надання послуг з управління відходами, затверджених Законом  України «Про управління відходами», та у відповідності до умов Проекту Договору з урахуванням вимог чинного законодавства із захисту довкілля. </w:t>
      </w:r>
    </w:p>
    <w:p w:rsidR="007A5271" w:rsidRPr="00D03D42" w:rsidRDefault="007A5271" w:rsidP="007A5271">
      <w:pPr>
        <w:snapToGrid w:val="0"/>
        <w:jc w:val="both"/>
        <w:rPr>
          <w:rFonts w:ascii="Times New Roman" w:hAnsi="Times New Roman" w:cs="Times New Roman"/>
          <w:color w:val="000000"/>
          <w:sz w:val="20"/>
          <w:szCs w:val="20"/>
          <w:lang w:eastAsia="uk-UA"/>
        </w:rPr>
      </w:pPr>
      <w:r w:rsidRPr="00D03D42">
        <w:rPr>
          <w:rFonts w:ascii="Times New Roman" w:hAnsi="Times New Roman" w:cs="Times New Roman"/>
          <w:color w:val="000000"/>
          <w:sz w:val="20"/>
          <w:szCs w:val="20"/>
          <w:lang w:eastAsia="uk-UA"/>
        </w:rPr>
        <w:t>5. Термін надання послуг з моменту підписання договору до 31.12.2026.</w:t>
      </w:r>
    </w:p>
    <w:p w:rsidR="007A5271" w:rsidRPr="00D03D42" w:rsidRDefault="007A5271" w:rsidP="007A5271">
      <w:pPr>
        <w:snapToGrid w:val="0"/>
        <w:jc w:val="both"/>
        <w:rPr>
          <w:rFonts w:ascii="Times New Roman" w:hAnsi="Times New Roman" w:cs="Times New Roman"/>
          <w:color w:val="000000"/>
          <w:sz w:val="20"/>
          <w:szCs w:val="20"/>
          <w:lang w:eastAsia="uk-UA"/>
        </w:rPr>
      </w:pPr>
      <w:r w:rsidRPr="00D03D42">
        <w:rPr>
          <w:rFonts w:ascii="Times New Roman" w:hAnsi="Times New Roman" w:cs="Times New Roman"/>
          <w:color w:val="000000"/>
          <w:sz w:val="20"/>
          <w:szCs w:val="20"/>
          <w:lang w:eastAsia="uk-UA"/>
        </w:rPr>
        <w:t>6. Послуги повинні надаватися Учасником, який має ліцензію на господарську діяльність з перевезення небезпечних вантажів та/або небезпечних відходів, що видана Державною службою України з безпеки на транспорті (УКРТРАНСБЕЗПЕКА). Також, під час надання послуг із перевезення, дозволяється залучення субпідрядника/співвиконавця.</w:t>
      </w:r>
    </w:p>
    <w:p w:rsidR="007A5271" w:rsidRPr="00D03D42" w:rsidRDefault="007A5271" w:rsidP="007A5271">
      <w:pPr>
        <w:snapToGrid w:val="0"/>
        <w:jc w:val="both"/>
        <w:rPr>
          <w:rFonts w:ascii="Times New Roman" w:hAnsi="Times New Roman" w:cs="Times New Roman"/>
          <w:color w:val="000000"/>
          <w:sz w:val="20"/>
          <w:szCs w:val="20"/>
          <w:lang w:eastAsia="uk-UA"/>
        </w:rPr>
      </w:pPr>
      <w:r w:rsidRPr="00D03D42">
        <w:rPr>
          <w:rFonts w:ascii="Times New Roman" w:hAnsi="Times New Roman" w:cs="Times New Roman"/>
          <w:color w:val="000000"/>
          <w:sz w:val="20"/>
          <w:szCs w:val="20"/>
          <w:lang w:eastAsia="uk-UA"/>
        </w:rPr>
        <w:t xml:space="preserve">7. Послуги повинні надаватися Учасником згідно вимог Державних санітарних норм та правил «Порядок управління медичними відходами, у тому числі вимоги щодо безпечності для здоров’я людини під час утворення, збирання, зберігання, перевезення, оброблення таких відходів», затверджених наказом Міністерства охорони здоров’я України від 31.10.2024  №1827 (зі змінами), Закону України «Про управління відходами» від 20.06.2022 №2320-IX (зі змінами), Постанови КМУ від 05.12.2023 № 1278 </w:t>
      </w:r>
      <w:proofErr w:type="spellStart"/>
      <w:r w:rsidRPr="00D03D42">
        <w:rPr>
          <w:rFonts w:ascii="Times New Roman" w:hAnsi="Times New Roman" w:cs="Times New Roman"/>
          <w:color w:val="000000"/>
          <w:sz w:val="20"/>
          <w:szCs w:val="20"/>
          <w:lang w:eastAsia="uk-UA"/>
        </w:rPr>
        <w:t>“Про</w:t>
      </w:r>
      <w:proofErr w:type="spellEnd"/>
      <w:r w:rsidRPr="00D03D42">
        <w:rPr>
          <w:rFonts w:ascii="Times New Roman" w:hAnsi="Times New Roman" w:cs="Times New Roman"/>
          <w:color w:val="000000"/>
          <w:sz w:val="20"/>
          <w:szCs w:val="20"/>
          <w:lang w:eastAsia="uk-UA"/>
        </w:rPr>
        <w:t xml:space="preserve"> затвердження Ліцензійних умов провадження господарської діяльності з управління небезпечними </w:t>
      </w:r>
      <w:proofErr w:type="spellStart"/>
      <w:r w:rsidRPr="00D03D42">
        <w:rPr>
          <w:rFonts w:ascii="Times New Roman" w:hAnsi="Times New Roman" w:cs="Times New Roman"/>
          <w:color w:val="000000"/>
          <w:sz w:val="20"/>
          <w:szCs w:val="20"/>
          <w:lang w:eastAsia="uk-UA"/>
        </w:rPr>
        <w:t>відходами”</w:t>
      </w:r>
      <w:proofErr w:type="spellEnd"/>
      <w:r w:rsidRPr="00D03D42">
        <w:rPr>
          <w:rFonts w:ascii="Times New Roman" w:hAnsi="Times New Roman" w:cs="Times New Roman"/>
          <w:color w:val="000000"/>
          <w:sz w:val="20"/>
          <w:szCs w:val="20"/>
          <w:lang w:eastAsia="uk-UA"/>
        </w:rPr>
        <w:t xml:space="preserve">, Постанови КМУ від 02 грудня 2015 р. № 1001 </w:t>
      </w:r>
      <w:proofErr w:type="spellStart"/>
      <w:r w:rsidRPr="00D03D42">
        <w:rPr>
          <w:rFonts w:ascii="Times New Roman" w:hAnsi="Times New Roman" w:cs="Times New Roman"/>
          <w:color w:val="000000"/>
          <w:sz w:val="20"/>
          <w:szCs w:val="20"/>
          <w:lang w:eastAsia="uk-UA"/>
        </w:rPr>
        <w:t>“Про</w:t>
      </w:r>
      <w:proofErr w:type="spellEnd"/>
      <w:r w:rsidRPr="00D03D42">
        <w:rPr>
          <w:rFonts w:ascii="Times New Roman" w:hAnsi="Times New Roman" w:cs="Times New Roman"/>
          <w:color w:val="000000"/>
          <w:sz w:val="20"/>
          <w:szCs w:val="20"/>
          <w:lang w:eastAsia="uk-UA"/>
        </w:rPr>
        <w:t xml:space="preserve"> затвердження Ліцензійних умов </w:t>
      </w:r>
      <w:r w:rsidRPr="00D03D42">
        <w:rPr>
          <w:rFonts w:ascii="Times New Roman" w:hAnsi="Times New Roman" w:cs="Times New Roman"/>
          <w:color w:val="000000"/>
          <w:sz w:val="20"/>
          <w:szCs w:val="20"/>
          <w:lang w:eastAsia="uk-UA"/>
        </w:rPr>
        <w:lastRenderedPageBreak/>
        <w:t xml:space="preserve">провадження господарської діяльності з перевезення пасажирів, небезпечних вантажів та небезпечних відходів автомобільним </w:t>
      </w:r>
      <w:proofErr w:type="spellStart"/>
      <w:r w:rsidRPr="00D03D42">
        <w:rPr>
          <w:rFonts w:ascii="Times New Roman" w:hAnsi="Times New Roman" w:cs="Times New Roman"/>
          <w:color w:val="000000"/>
          <w:sz w:val="20"/>
          <w:szCs w:val="20"/>
          <w:lang w:eastAsia="uk-UA"/>
        </w:rPr>
        <w:t>транспортом”</w:t>
      </w:r>
      <w:proofErr w:type="spellEnd"/>
      <w:r w:rsidRPr="00D03D42">
        <w:rPr>
          <w:rFonts w:ascii="Times New Roman" w:hAnsi="Times New Roman" w:cs="Times New Roman"/>
          <w:color w:val="000000"/>
          <w:sz w:val="20"/>
          <w:szCs w:val="20"/>
          <w:lang w:eastAsia="uk-UA"/>
        </w:rPr>
        <w:t>.</w:t>
      </w:r>
    </w:p>
    <w:p w:rsidR="007A5271" w:rsidRPr="00D03D42" w:rsidRDefault="007A5271" w:rsidP="007A5271">
      <w:pPr>
        <w:snapToGrid w:val="0"/>
        <w:jc w:val="both"/>
        <w:rPr>
          <w:rFonts w:ascii="Times New Roman" w:hAnsi="Times New Roman" w:cs="Times New Roman"/>
          <w:color w:val="000000"/>
          <w:sz w:val="20"/>
          <w:szCs w:val="20"/>
          <w:lang w:eastAsia="uk-UA"/>
        </w:rPr>
      </w:pPr>
      <w:r w:rsidRPr="00D03D42">
        <w:rPr>
          <w:rFonts w:ascii="Times New Roman" w:hAnsi="Times New Roman" w:cs="Times New Roman"/>
          <w:color w:val="000000"/>
          <w:sz w:val="20"/>
          <w:szCs w:val="20"/>
          <w:lang w:eastAsia="uk-UA"/>
        </w:rPr>
        <w:t xml:space="preserve">8. Учасник вивозить відходи у ємностях вторинного пакування. </w:t>
      </w:r>
    </w:p>
    <w:p w:rsidR="007A5271" w:rsidRPr="00D03D42" w:rsidRDefault="007A5271" w:rsidP="007A5271">
      <w:pPr>
        <w:snapToGrid w:val="0"/>
        <w:jc w:val="both"/>
        <w:rPr>
          <w:rFonts w:ascii="Times New Roman" w:hAnsi="Times New Roman" w:cs="Times New Roman"/>
          <w:color w:val="000000"/>
          <w:sz w:val="20"/>
          <w:szCs w:val="20"/>
          <w:lang w:eastAsia="uk-UA"/>
        </w:rPr>
      </w:pPr>
      <w:r w:rsidRPr="00D03D42">
        <w:rPr>
          <w:rFonts w:ascii="Times New Roman" w:hAnsi="Times New Roman" w:cs="Times New Roman"/>
          <w:color w:val="000000"/>
          <w:sz w:val="20"/>
          <w:szCs w:val="20"/>
          <w:lang w:eastAsia="uk-UA"/>
        </w:rPr>
        <w:t xml:space="preserve">Учасник бере на себе зобов’язання забезпечити Замовника первинною та вторинною сертифікованою пакувальною тарою за власний кошт згідно вимог Наказу № 1827 МОЗ України від 31.10.2024 (зі змінами), що забезпечує безпечне зберігання та перевезення відходів до місць утилізації. </w:t>
      </w:r>
    </w:p>
    <w:p w:rsidR="007A5271" w:rsidRPr="006D07A3" w:rsidRDefault="007A5271" w:rsidP="007A5271">
      <w:pPr>
        <w:snapToGrid w:val="0"/>
        <w:rPr>
          <w:rFonts w:ascii="Times New Roman" w:hAnsi="Times New Roman" w:cs="Times New Roman"/>
          <w:b/>
          <w:bCs/>
          <w:color w:val="000000"/>
          <w:sz w:val="20"/>
          <w:szCs w:val="20"/>
          <w:lang w:eastAsia="uk-UA"/>
        </w:rPr>
      </w:pPr>
      <w:r w:rsidRPr="006D07A3">
        <w:rPr>
          <w:rFonts w:ascii="Times New Roman" w:hAnsi="Times New Roman" w:cs="Times New Roman"/>
          <w:b/>
          <w:bCs/>
          <w:color w:val="000000"/>
          <w:sz w:val="20"/>
          <w:szCs w:val="20"/>
          <w:lang w:eastAsia="uk-UA"/>
        </w:rPr>
        <w:t>Примітка</w:t>
      </w:r>
    </w:p>
    <w:p w:rsidR="007A5271" w:rsidRPr="006D07A3" w:rsidRDefault="007A5271" w:rsidP="007A5271">
      <w:pPr>
        <w:snapToGrid w:val="0"/>
        <w:jc w:val="both"/>
        <w:rPr>
          <w:rFonts w:ascii="Times New Roman" w:hAnsi="Times New Roman" w:cs="Times New Roman"/>
          <w:sz w:val="20"/>
          <w:szCs w:val="20"/>
          <w:lang w:eastAsia="uk-UA"/>
        </w:rPr>
      </w:pPr>
      <w:r w:rsidRPr="006D07A3">
        <w:rPr>
          <w:rFonts w:ascii="Times New Roman" w:hAnsi="Times New Roman" w:cs="Times New Roman"/>
          <w:sz w:val="20"/>
          <w:szCs w:val="20"/>
          <w:lang w:eastAsia="uk-UA"/>
        </w:rPr>
        <w:t xml:space="preserve">Ціни за одиницю </w:t>
      </w:r>
      <w:r>
        <w:rPr>
          <w:rFonts w:ascii="Times New Roman" w:hAnsi="Times New Roman" w:cs="Times New Roman"/>
          <w:sz w:val="20"/>
          <w:szCs w:val="20"/>
          <w:lang w:eastAsia="uk-UA"/>
        </w:rPr>
        <w:t>послуг</w:t>
      </w:r>
      <w:r w:rsidRPr="006D07A3">
        <w:rPr>
          <w:rFonts w:ascii="Times New Roman" w:hAnsi="Times New Roman" w:cs="Times New Roman"/>
          <w:sz w:val="20"/>
          <w:szCs w:val="20"/>
          <w:lang w:eastAsia="uk-UA"/>
        </w:rPr>
        <w:t>, запропоновані учасником, повинні формуватися відповідно до чинного законодавства.</w:t>
      </w:r>
    </w:p>
    <w:p w:rsidR="007A5271" w:rsidRPr="006D07A3" w:rsidRDefault="007A5271" w:rsidP="007A5271">
      <w:pPr>
        <w:snapToGrid w:val="0"/>
        <w:jc w:val="both"/>
        <w:rPr>
          <w:rFonts w:ascii="Times New Roman" w:hAnsi="Times New Roman" w:cs="Times New Roman"/>
          <w:color w:val="000000"/>
          <w:sz w:val="20"/>
          <w:szCs w:val="20"/>
          <w:lang w:eastAsia="uk-UA"/>
        </w:rPr>
      </w:pPr>
      <w:r w:rsidRPr="006D07A3">
        <w:rPr>
          <w:rFonts w:ascii="Times New Roman" w:hAnsi="Times New Roman" w:cs="Times New Roman"/>
          <w:color w:val="000000"/>
          <w:sz w:val="20"/>
          <w:szCs w:val="20"/>
          <w:lang w:eastAsia="uk-UA"/>
        </w:rPr>
        <w:t xml:space="preserve">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w:t>
      </w:r>
      <w:proofErr w:type="spellStart"/>
      <w:r w:rsidRPr="006D07A3">
        <w:rPr>
          <w:rFonts w:ascii="Times New Roman" w:hAnsi="Times New Roman" w:cs="Times New Roman"/>
          <w:color w:val="000000"/>
          <w:sz w:val="20"/>
          <w:szCs w:val="20"/>
          <w:lang w:eastAsia="uk-UA"/>
        </w:rPr>
        <w:t>медико-технічному</w:t>
      </w:r>
      <w:proofErr w:type="spellEnd"/>
      <w:r w:rsidRPr="006D07A3">
        <w:rPr>
          <w:rFonts w:ascii="Times New Roman" w:hAnsi="Times New Roman" w:cs="Times New Roman"/>
          <w:color w:val="000000"/>
          <w:sz w:val="20"/>
          <w:szCs w:val="20"/>
          <w:lang w:eastAsia="uk-UA"/>
        </w:rPr>
        <w:t xml:space="preserve"> завданню (технічній специфікації) (у разі потреби — планам, кресленням, малюнкам чи опису предмета закупівлі) та іншим вимогам до предмета закупівлі, що містяться в  тендерній документації та цьому додатку, а також підтверджує можливість </w:t>
      </w:r>
      <w:r>
        <w:rPr>
          <w:rFonts w:ascii="Times New Roman" w:hAnsi="Times New Roman" w:cs="Times New Roman"/>
          <w:color w:val="000000"/>
          <w:sz w:val="20"/>
          <w:szCs w:val="20"/>
          <w:lang w:eastAsia="uk-UA"/>
        </w:rPr>
        <w:t>надати послуги</w:t>
      </w:r>
      <w:r w:rsidRPr="006D07A3">
        <w:rPr>
          <w:rFonts w:ascii="Times New Roman" w:hAnsi="Times New Roman" w:cs="Times New Roman"/>
          <w:color w:val="000000"/>
          <w:sz w:val="20"/>
          <w:szCs w:val="20"/>
          <w:lang w:eastAsia="uk-UA"/>
        </w:rPr>
        <w:t xml:space="preserve"> відповідно до вимог, визначених згідно з умовами тендерної документації.</w:t>
      </w:r>
    </w:p>
    <w:p w:rsidR="007A50EC" w:rsidRPr="00805B2F" w:rsidRDefault="007A5271" w:rsidP="007A50EC">
      <w:pPr>
        <w:tabs>
          <w:tab w:val="left" w:pos="709"/>
        </w:tabs>
        <w:jc w:val="center"/>
        <w:rPr>
          <w:rFonts w:ascii="Times New Roman" w:hAnsi="Times New Roman" w:cs="Times New Roman"/>
          <w:b/>
          <w:bCs/>
          <w:sz w:val="16"/>
          <w:szCs w:val="16"/>
          <w:lang w:eastAsia="ru-RU"/>
        </w:rPr>
      </w:pPr>
      <w:r w:rsidRPr="006D07A3">
        <w:rPr>
          <w:rFonts w:ascii="Times New Roman" w:hAnsi="Times New Roman" w:cs="Times New Roman"/>
          <w:color w:val="000000"/>
          <w:sz w:val="20"/>
          <w:szCs w:val="20"/>
          <w:lang w:eastAsia="uk-UA"/>
        </w:rPr>
        <w:t xml:space="preserve">У місцях, де </w:t>
      </w:r>
      <w:proofErr w:type="spellStart"/>
      <w:r w:rsidRPr="006D07A3">
        <w:rPr>
          <w:rFonts w:ascii="Times New Roman" w:hAnsi="Times New Roman" w:cs="Times New Roman"/>
          <w:color w:val="000000"/>
          <w:sz w:val="20"/>
          <w:szCs w:val="20"/>
          <w:lang w:eastAsia="uk-UA"/>
        </w:rPr>
        <w:t>медико-технічне</w:t>
      </w:r>
      <w:proofErr w:type="spellEnd"/>
      <w:r w:rsidRPr="006D07A3">
        <w:rPr>
          <w:rFonts w:ascii="Times New Roman" w:hAnsi="Times New Roman" w:cs="Times New Roman"/>
          <w:color w:val="000000"/>
          <w:sz w:val="20"/>
          <w:szCs w:val="20"/>
          <w:lang w:eastAsia="uk-UA"/>
        </w:rPr>
        <w:t xml:space="preserve"> завдання (технічна специфікація) містить посилання на конкретні марку чи виробника, на конкретний процес, вимоги до фасування, одиницю виміру,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roofErr w:type="spellStart"/>
      <w:r>
        <w:rPr>
          <w:rFonts w:ascii="Times New Roman" w:hAnsi="Times New Roman" w:cs="Times New Roman"/>
          <w:color w:val="000000"/>
          <w:sz w:val="20"/>
          <w:szCs w:val="20"/>
          <w:lang w:eastAsia="uk-UA"/>
        </w:rPr>
        <w:t>.</w:t>
      </w:r>
      <w:r w:rsidR="00117CD0">
        <w:rPr>
          <w:rFonts w:ascii="Times New Roman" w:hAnsi="Times New Roman" w:cs="Times New Roman"/>
          <w:b/>
          <w:bCs/>
          <w:sz w:val="16"/>
          <w:szCs w:val="16"/>
          <w:lang w:eastAsia="ru-RU"/>
        </w:rPr>
        <w:t>Кількісні</w:t>
      </w:r>
      <w:proofErr w:type="spellEnd"/>
      <w:r w:rsidR="00117CD0">
        <w:rPr>
          <w:rFonts w:ascii="Times New Roman" w:hAnsi="Times New Roman" w:cs="Times New Roman"/>
          <w:b/>
          <w:bCs/>
          <w:sz w:val="16"/>
          <w:szCs w:val="16"/>
          <w:lang w:eastAsia="ru-RU"/>
        </w:rPr>
        <w:t xml:space="preserve"> вимоги</w:t>
      </w:r>
    </w:p>
    <w:tbl>
      <w:tblPr>
        <w:tblpPr w:leftFromText="180" w:rightFromText="180" w:vertAnchor="text" w:horzAnchor="margin" w:tblpY="7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3"/>
        <w:gridCol w:w="6238"/>
        <w:gridCol w:w="1134"/>
        <w:gridCol w:w="2126"/>
      </w:tblGrid>
      <w:tr w:rsidR="007A5271" w:rsidRPr="0035636A" w:rsidTr="00844DB2">
        <w:trPr>
          <w:trHeight w:val="556"/>
        </w:trPr>
        <w:tc>
          <w:tcPr>
            <w:tcW w:w="533" w:type="dxa"/>
            <w:vAlign w:val="center"/>
          </w:tcPr>
          <w:p w:rsidR="007A5271" w:rsidRPr="0035636A" w:rsidRDefault="007A5271" w:rsidP="00844DB2">
            <w:pPr>
              <w:pStyle w:val="a3"/>
              <w:ind w:left="-57" w:right="-57"/>
              <w:jc w:val="center"/>
              <w:rPr>
                <w:rFonts w:ascii="Times New Roman" w:hAnsi="Times New Roman"/>
                <w:bCs/>
                <w:iCs/>
                <w:sz w:val="22"/>
                <w:szCs w:val="22"/>
                <w:lang w:val="ru-RU"/>
              </w:rPr>
            </w:pPr>
            <w:r w:rsidRPr="0035636A">
              <w:rPr>
                <w:rFonts w:ascii="Times New Roman" w:hAnsi="Times New Roman"/>
                <w:bCs/>
                <w:iCs/>
                <w:sz w:val="22"/>
                <w:szCs w:val="22"/>
                <w:lang w:val="ru-RU"/>
              </w:rPr>
              <w:t xml:space="preserve">№ </w:t>
            </w:r>
          </w:p>
        </w:tc>
        <w:tc>
          <w:tcPr>
            <w:tcW w:w="6238" w:type="dxa"/>
            <w:vAlign w:val="center"/>
          </w:tcPr>
          <w:p w:rsidR="007A5271" w:rsidRPr="0035636A" w:rsidRDefault="007A5271" w:rsidP="00844DB2">
            <w:pPr>
              <w:pStyle w:val="a3"/>
              <w:ind w:left="-57" w:right="-57"/>
              <w:jc w:val="center"/>
              <w:rPr>
                <w:rFonts w:ascii="Times New Roman" w:hAnsi="Times New Roman"/>
                <w:bCs/>
                <w:iCs/>
                <w:sz w:val="22"/>
                <w:szCs w:val="22"/>
              </w:rPr>
            </w:pPr>
            <w:r w:rsidRPr="0035636A">
              <w:rPr>
                <w:rFonts w:ascii="Times New Roman" w:hAnsi="Times New Roman"/>
                <w:bCs/>
                <w:iCs/>
                <w:sz w:val="22"/>
                <w:szCs w:val="22"/>
              </w:rPr>
              <w:t>Найменування відходів</w:t>
            </w:r>
          </w:p>
        </w:tc>
        <w:tc>
          <w:tcPr>
            <w:tcW w:w="1134" w:type="dxa"/>
            <w:vAlign w:val="center"/>
          </w:tcPr>
          <w:p w:rsidR="007A5271" w:rsidRPr="0035636A" w:rsidRDefault="007A5271" w:rsidP="00844DB2">
            <w:pPr>
              <w:pStyle w:val="a3"/>
              <w:ind w:left="-57" w:right="-57"/>
              <w:jc w:val="center"/>
              <w:rPr>
                <w:rFonts w:ascii="Times New Roman" w:hAnsi="Times New Roman"/>
                <w:bCs/>
                <w:iCs/>
                <w:sz w:val="22"/>
                <w:szCs w:val="22"/>
              </w:rPr>
            </w:pPr>
            <w:proofErr w:type="spellStart"/>
            <w:r w:rsidRPr="0035636A">
              <w:rPr>
                <w:rFonts w:ascii="Times New Roman" w:hAnsi="Times New Roman"/>
                <w:bCs/>
                <w:iCs/>
                <w:sz w:val="22"/>
                <w:szCs w:val="22"/>
              </w:rPr>
              <w:t>Од.вим</w:t>
            </w:r>
            <w:proofErr w:type="spellEnd"/>
            <w:r w:rsidRPr="0035636A">
              <w:rPr>
                <w:rFonts w:ascii="Times New Roman" w:hAnsi="Times New Roman"/>
                <w:bCs/>
                <w:iCs/>
                <w:sz w:val="22"/>
                <w:szCs w:val="22"/>
              </w:rPr>
              <w:t>.</w:t>
            </w:r>
          </w:p>
        </w:tc>
        <w:tc>
          <w:tcPr>
            <w:tcW w:w="2126" w:type="dxa"/>
          </w:tcPr>
          <w:p w:rsidR="007A5271" w:rsidRPr="0035636A" w:rsidRDefault="007A5271" w:rsidP="00844DB2">
            <w:pPr>
              <w:pStyle w:val="a3"/>
              <w:ind w:left="-57" w:right="-57"/>
              <w:jc w:val="center"/>
              <w:rPr>
                <w:rFonts w:ascii="Times New Roman" w:hAnsi="Times New Roman"/>
                <w:bCs/>
                <w:iCs/>
                <w:sz w:val="22"/>
                <w:szCs w:val="22"/>
              </w:rPr>
            </w:pPr>
            <w:r w:rsidRPr="0035636A">
              <w:rPr>
                <w:rFonts w:ascii="Times New Roman" w:hAnsi="Times New Roman"/>
                <w:bCs/>
                <w:iCs/>
                <w:sz w:val="22"/>
                <w:szCs w:val="22"/>
              </w:rPr>
              <w:t xml:space="preserve">Кількість </w:t>
            </w:r>
            <w:r w:rsidRPr="0035636A">
              <w:rPr>
                <w:rFonts w:ascii="Times New Roman" w:hAnsi="Times New Roman"/>
                <w:bCs/>
                <w:iCs/>
                <w:sz w:val="22"/>
                <w:szCs w:val="22"/>
              </w:rPr>
              <w:br/>
              <w:t>відходів</w:t>
            </w:r>
          </w:p>
        </w:tc>
      </w:tr>
      <w:tr w:rsidR="007A5271" w:rsidRPr="0035636A" w:rsidTr="00844DB2">
        <w:trPr>
          <w:trHeight w:val="208"/>
        </w:trPr>
        <w:tc>
          <w:tcPr>
            <w:tcW w:w="533" w:type="dxa"/>
            <w:vAlign w:val="center"/>
          </w:tcPr>
          <w:p w:rsidR="007A5271" w:rsidRPr="0035636A" w:rsidRDefault="007A5271" w:rsidP="00844DB2">
            <w:pPr>
              <w:pStyle w:val="a3"/>
              <w:ind w:right="-57"/>
              <w:jc w:val="center"/>
              <w:rPr>
                <w:rFonts w:ascii="Times New Roman" w:hAnsi="Times New Roman"/>
                <w:b/>
                <w:bCs/>
                <w:iCs/>
                <w:sz w:val="22"/>
                <w:szCs w:val="22"/>
                <w:lang w:val="ru-RU"/>
              </w:rPr>
            </w:pPr>
            <w:r w:rsidRPr="0035636A">
              <w:rPr>
                <w:rFonts w:ascii="Times New Roman" w:hAnsi="Times New Roman"/>
                <w:b/>
                <w:bCs/>
                <w:iCs/>
                <w:sz w:val="22"/>
                <w:szCs w:val="22"/>
                <w:lang w:val="ru-RU"/>
              </w:rPr>
              <w:t>1</w:t>
            </w:r>
          </w:p>
        </w:tc>
        <w:tc>
          <w:tcPr>
            <w:tcW w:w="6238" w:type="dxa"/>
            <w:vAlign w:val="center"/>
          </w:tcPr>
          <w:p w:rsidR="007A5271" w:rsidRPr="00732E15" w:rsidRDefault="007A5271" w:rsidP="00844DB2">
            <w:pPr>
              <w:pStyle w:val="a3"/>
              <w:ind w:right="-57"/>
              <w:rPr>
                <w:rFonts w:ascii="Times New Roman" w:hAnsi="Times New Roman"/>
                <w:bCs/>
                <w:iCs/>
                <w:lang w:val="ru-RU"/>
              </w:rPr>
            </w:pPr>
            <w:proofErr w:type="spellStart"/>
            <w:r w:rsidRPr="00732E15">
              <w:rPr>
                <w:rFonts w:ascii="Times New Roman" w:hAnsi="Times New Roman"/>
                <w:bCs/>
                <w:iCs/>
                <w:lang w:val="ru-RU"/>
              </w:rPr>
              <w:t>Люмінесцентні</w:t>
            </w:r>
            <w:proofErr w:type="spellEnd"/>
            <w:r w:rsidRPr="00732E15">
              <w:rPr>
                <w:rFonts w:ascii="Times New Roman" w:hAnsi="Times New Roman"/>
                <w:bCs/>
                <w:iCs/>
                <w:lang w:val="ru-RU"/>
              </w:rPr>
              <w:t xml:space="preserve"> </w:t>
            </w:r>
            <w:proofErr w:type="spellStart"/>
            <w:r w:rsidRPr="00732E15">
              <w:rPr>
                <w:rFonts w:ascii="Times New Roman" w:hAnsi="Times New Roman"/>
                <w:bCs/>
                <w:iCs/>
                <w:lang w:val="ru-RU"/>
              </w:rPr>
              <w:t>лампи</w:t>
            </w:r>
            <w:proofErr w:type="spellEnd"/>
            <w:r w:rsidRPr="00732E15">
              <w:rPr>
                <w:rFonts w:ascii="Times New Roman" w:hAnsi="Times New Roman"/>
                <w:bCs/>
                <w:iCs/>
                <w:lang w:val="ru-RU"/>
              </w:rPr>
              <w:t xml:space="preserve"> та </w:t>
            </w:r>
            <w:proofErr w:type="spellStart"/>
            <w:r w:rsidRPr="00732E15">
              <w:rPr>
                <w:rFonts w:ascii="Times New Roman" w:hAnsi="Times New Roman"/>
                <w:bCs/>
                <w:iCs/>
                <w:lang w:val="ru-RU"/>
              </w:rPr>
              <w:t>інші</w:t>
            </w:r>
            <w:proofErr w:type="spellEnd"/>
            <w:r w:rsidRPr="00732E15">
              <w:rPr>
                <w:rFonts w:ascii="Times New Roman" w:hAnsi="Times New Roman"/>
                <w:bCs/>
                <w:iCs/>
                <w:lang w:val="ru-RU"/>
              </w:rPr>
              <w:t xml:space="preserve"> </w:t>
            </w:r>
            <w:proofErr w:type="spellStart"/>
            <w:r w:rsidRPr="00732E15">
              <w:rPr>
                <w:rFonts w:ascii="Times New Roman" w:hAnsi="Times New Roman"/>
                <w:bCs/>
                <w:iCs/>
                <w:lang w:val="ru-RU"/>
              </w:rPr>
              <w:t>ртутьвмісні</w:t>
            </w:r>
            <w:proofErr w:type="spellEnd"/>
            <w:r w:rsidRPr="00732E15">
              <w:rPr>
                <w:rFonts w:ascii="Times New Roman" w:hAnsi="Times New Roman"/>
                <w:bCs/>
                <w:iCs/>
                <w:lang w:val="ru-RU"/>
              </w:rPr>
              <w:t xml:space="preserve"> </w:t>
            </w:r>
            <w:proofErr w:type="spellStart"/>
            <w:r w:rsidRPr="00732E15">
              <w:rPr>
                <w:rFonts w:ascii="Times New Roman" w:hAnsi="Times New Roman"/>
                <w:bCs/>
                <w:iCs/>
                <w:lang w:val="ru-RU"/>
              </w:rPr>
              <w:t>відходи</w:t>
            </w:r>
            <w:proofErr w:type="spellEnd"/>
            <w:r w:rsidRPr="00732E15">
              <w:rPr>
                <w:rFonts w:ascii="Times New Roman" w:hAnsi="Times New Roman"/>
                <w:bCs/>
                <w:iCs/>
                <w:lang w:val="ru-RU"/>
              </w:rPr>
              <w:t xml:space="preserve"> 20 01 21*</w:t>
            </w:r>
          </w:p>
        </w:tc>
        <w:tc>
          <w:tcPr>
            <w:tcW w:w="1134" w:type="dxa"/>
            <w:vAlign w:val="center"/>
          </w:tcPr>
          <w:p w:rsidR="007A5271" w:rsidRPr="00732E15" w:rsidRDefault="007A5271" w:rsidP="00844DB2">
            <w:pPr>
              <w:pStyle w:val="a3"/>
              <w:ind w:right="-57"/>
              <w:jc w:val="center"/>
              <w:rPr>
                <w:rFonts w:ascii="Times New Roman" w:hAnsi="Times New Roman"/>
                <w:bCs/>
                <w:iCs/>
              </w:rPr>
            </w:pPr>
            <w:proofErr w:type="spellStart"/>
            <w:r w:rsidRPr="00732E15">
              <w:rPr>
                <w:rFonts w:ascii="Times New Roman" w:hAnsi="Times New Roman"/>
                <w:bCs/>
                <w:iCs/>
              </w:rPr>
              <w:t>шт</w:t>
            </w:r>
            <w:proofErr w:type="spellEnd"/>
          </w:p>
        </w:tc>
        <w:tc>
          <w:tcPr>
            <w:tcW w:w="2126" w:type="dxa"/>
          </w:tcPr>
          <w:p w:rsidR="007A5271" w:rsidRPr="00732E15" w:rsidRDefault="007A5271" w:rsidP="00844DB2">
            <w:pPr>
              <w:pStyle w:val="a3"/>
              <w:ind w:right="-57"/>
              <w:jc w:val="center"/>
              <w:rPr>
                <w:rFonts w:ascii="Times New Roman" w:hAnsi="Times New Roman"/>
                <w:bCs/>
                <w:iCs/>
              </w:rPr>
            </w:pPr>
            <w:r w:rsidRPr="00732E15">
              <w:rPr>
                <w:rFonts w:ascii="Times New Roman" w:hAnsi="Times New Roman"/>
                <w:bCs/>
                <w:iCs/>
              </w:rPr>
              <w:t>250</w:t>
            </w:r>
          </w:p>
        </w:tc>
      </w:tr>
      <w:tr w:rsidR="007A5271" w:rsidRPr="0035636A" w:rsidTr="00844DB2">
        <w:trPr>
          <w:trHeight w:val="333"/>
        </w:trPr>
        <w:tc>
          <w:tcPr>
            <w:tcW w:w="533" w:type="dxa"/>
            <w:tcBorders>
              <w:top w:val="single" w:sz="4" w:space="0" w:color="auto"/>
              <w:left w:val="single" w:sz="4" w:space="0" w:color="auto"/>
              <w:bottom w:val="single" w:sz="4" w:space="0" w:color="auto"/>
              <w:right w:val="single" w:sz="4" w:space="0" w:color="auto"/>
            </w:tcBorders>
            <w:vAlign w:val="center"/>
          </w:tcPr>
          <w:p w:rsidR="007A5271" w:rsidRPr="0035636A" w:rsidRDefault="007A5271" w:rsidP="00844DB2">
            <w:pPr>
              <w:pStyle w:val="a3"/>
              <w:ind w:right="-57"/>
              <w:jc w:val="center"/>
              <w:rPr>
                <w:rFonts w:ascii="Times New Roman" w:hAnsi="Times New Roman"/>
                <w:sz w:val="22"/>
                <w:szCs w:val="22"/>
                <w:lang w:val="ru-RU"/>
              </w:rPr>
            </w:pPr>
            <w:r>
              <w:rPr>
                <w:rFonts w:ascii="Times New Roman" w:hAnsi="Times New Roman"/>
                <w:b/>
                <w:bCs/>
                <w:iCs/>
                <w:sz w:val="22"/>
                <w:szCs w:val="22"/>
                <w:lang w:val="ru-RU"/>
              </w:rPr>
              <w:t>2</w:t>
            </w:r>
          </w:p>
        </w:tc>
        <w:tc>
          <w:tcPr>
            <w:tcW w:w="6238" w:type="dxa"/>
            <w:tcBorders>
              <w:top w:val="single" w:sz="4" w:space="0" w:color="auto"/>
              <w:left w:val="single" w:sz="4" w:space="0" w:color="auto"/>
              <w:bottom w:val="single" w:sz="4" w:space="0" w:color="auto"/>
              <w:right w:val="single" w:sz="4" w:space="0" w:color="auto"/>
            </w:tcBorders>
            <w:vAlign w:val="center"/>
          </w:tcPr>
          <w:p w:rsidR="007A5271" w:rsidRPr="00732E15" w:rsidRDefault="007A5271" w:rsidP="00844DB2">
            <w:pPr>
              <w:ind w:hanging="2"/>
              <w:rPr>
                <w:rFonts w:ascii="Times New Roman" w:hAnsi="Times New Roman" w:cs="Times New Roman"/>
                <w:sz w:val="20"/>
                <w:szCs w:val="20"/>
              </w:rPr>
            </w:pPr>
            <w:r w:rsidRPr="00732E15">
              <w:rPr>
                <w:rFonts w:ascii="Times New Roman" w:hAnsi="Times New Roman" w:cs="Times New Roman"/>
                <w:sz w:val="20"/>
                <w:szCs w:val="20"/>
              </w:rPr>
              <w:t>Відходи, збирання та видалення яких обумовлено спеціальними вимогами для запобігання виникненню інфекції 18 01 03* (голки, шприци, системи, вата, бинти, леза скальпелів та ін.)</w:t>
            </w:r>
          </w:p>
        </w:tc>
        <w:tc>
          <w:tcPr>
            <w:tcW w:w="1134" w:type="dxa"/>
            <w:tcBorders>
              <w:top w:val="single" w:sz="4" w:space="0" w:color="auto"/>
              <w:left w:val="single" w:sz="4" w:space="0" w:color="auto"/>
              <w:bottom w:val="single" w:sz="4" w:space="0" w:color="auto"/>
              <w:right w:val="single" w:sz="4" w:space="0" w:color="auto"/>
            </w:tcBorders>
            <w:vAlign w:val="center"/>
          </w:tcPr>
          <w:p w:rsidR="007A5271" w:rsidRPr="00732E15" w:rsidRDefault="007A5271" w:rsidP="00844DB2">
            <w:pPr>
              <w:ind w:left="-108" w:right="-250"/>
              <w:jc w:val="center"/>
              <w:rPr>
                <w:rFonts w:ascii="Times New Roman" w:hAnsi="Times New Roman" w:cs="Times New Roman"/>
                <w:sz w:val="20"/>
                <w:szCs w:val="20"/>
              </w:rPr>
            </w:pPr>
            <w:r w:rsidRPr="00732E15">
              <w:rPr>
                <w:rFonts w:ascii="Times New Roman" w:hAnsi="Times New Roman" w:cs="Times New Roman"/>
                <w:sz w:val="20"/>
                <w:szCs w:val="20"/>
              </w:rPr>
              <w:t>кг</w:t>
            </w:r>
          </w:p>
        </w:tc>
        <w:tc>
          <w:tcPr>
            <w:tcW w:w="2126" w:type="dxa"/>
            <w:tcBorders>
              <w:top w:val="single" w:sz="4" w:space="0" w:color="auto"/>
              <w:left w:val="single" w:sz="4" w:space="0" w:color="auto"/>
              <w:bottom w:val="single" w:sz="4" w:space="0" w:color="auto"/>
              <w:right w:val="single" w:sz="4" w:space="0" w:color="auto"/>
            </w:tcBorders>
          </w:tcPr>
          <w:p w:rsidR="007A5271" w:rsidRPr="00732E15" w:rsidRDefault="007A5271" w:rsidP="00844DB2">
            <w:pPr>
              <w:pStyle w:val="a3"/>
              <w:ind w:right="-57"/>
              <w:jc w:val="center"/>
              <w:rPr>
                <w:rFonts w:ascii="Times New Roman" w:hAnsi="Times New Roman"/>
                <w:bCs/>
                <w:iCs/>
              </w:rPr>
            </w:pPr>
          </w:p>
          <w:p w:rsidR="007A5271" w:rsidRPr="00732E15" w:rsidRDefault="007A5271" w:rsidP="00844DB2">
            <w:pPr>
              <w:pStyle w:val="a3"/>
              <w:ind w:right="-57"/>
              <w:jc w:val="center"/>
              <w:rPr>
                <w:rFonts w:ascii="Times New Roman" w:hAnsi="Times New Roman"/>
                <w:bCs/>
                <w:iCs/>
              </w:rPr>
            </w:pPr>
            <w:r w:rsidRPr="00732E15">
              <w:rPr>
                <w:rFonts w:ascii="Times New Roman" w:hAnsi="Times New Roman"/>
                <w:bCs/>
                <w:iCs/>
              </w:rPr>
              <w:t>2500</w:t>
            </w:r>
          </w:p>
          <w:p w:rsidR="007A5271" w:rsidRPr="00732E15" w:rsidRDefault="007A5271" w:rsidP="00844DB2">
            <w:pPr>
              <w:pStyle w:val="a3"/>
              <w:ind w:right="-57"/>
              <w:jc w:val="center"/>
              <w:rPr>
                <w:rFonts w:ascii="Times New Roman" w:hAnsi="Times New Roman"/>
                <w:bCs/>
                <w:iCs/>
              </w:rPr>
            </w:pPr>
          </w:p>
        </w:tc>
      </w:tr>
      <w:tr w:rsidR="007A5271" w:rsidRPr="0035636A" w:rsidTr="00844DB2">
        <w:trPr>
          <w:trHeight w:val="269"/>
        </w:trPr>
        <w:tc>
          <w:tcPr>
            <w:tcW w:w="533" w:type="dxa"/>
            <w:tcBorders>
              <w:top w:val="single" w:sz="4" w:space="0" w:color="auto"/>
              <w:left w:val="single" w:sz="4" w:space="0" w:color="auto"/>
              <w:bottom w:val="single" w:sz="4" w:space="0" w:color="auto"/>
              <w:right w:val="single" w:sz="4" w:space="0" w:color="auto"/>
            </w:tcBorders>
            <w:vAlign w:val="center"/>
          </w:tcPr>
          <w:p w:rsidR="007A5271" w:rsidRPr="0035636A" w:rsidRDefault="007A5271" w:rsidP="00844DB2">
            <w:pPr>
              <w:pStyle w:val="a3"/>
              <w:ind w:right="-57"/>
              <w:jc w:val="center"/>
              <w:rPr>
                <w:rFonts w:ascii="Times New Roman" w:hAnsi="Times New Roman"/>
                <w:b/>
                <w:bCs/>
                <w:iCs/>
                <w:sz w:val="22"/>
                <w:szCs w:val="22"/>
                <w:lang w:val="ru-RU"/>
              </w:rPr>
            </w:pPr>
            <w:r>
              <w:rPr>
                <w:rFonts w:ascii="Times New Roman" w:hAnsi="Times New Roman"/>
                <w:b/>
                <w:bCs/>
                <w:iCs/>
                <w:sz w:val="22"/>
                <w:szCs w:val="22"/>
                <w:lang w:val="ru-RU"/>
              </w:rPr>
              <w:t>3</w:t>
            </w:r>
          </w:p>
        </w:tc>
        <w:tc>
          <w:tcPr>
            <w:tcW w:w="6238" w:type="dxa"/>
            <w:tcBorders>
              <w:top w:val="single" w:sz="4" w:space="0" w:color="auto"/>
              <w:left w:val="single" w:sz="4" w:space="0" w:color="auto"/>
              <w:bottom w:val="single" w:sz="4" w:space="0" w:color="auto"/>
              <w:right w:val="single" w:sz="4" w:space="0" w:color="auto"/>
            </w:tcBorders>
            <w:vAlign w:val="center"/>
          </w:tcPr>
          <w:p w:rsidR="007A5271" w:rsidRPr="00732E15" w:rsidRDefault="007A5271" w:rsidP="00844DB2">
            <w:pPr>
              <w:pStyle w:val="a3"/>
              <w:rPr>
                <w:rFonts w:ascii="Times New Roman" w:hAnsi="Times New Roman"/>
                <w:bCs/>
                <w:iCs/>
                <w:lang w:val="ru-RU"/>
              </w:rPr>
            </w:pPr>
            <w:proofErr w:type="spellStart"/>
            <w:r w:rsidRPr="00732E15">
              <w:rPr>
                <w:rFonts w:ascii="Times New Roman" w:hAnsi="Times New Roman"/>
                <w:bCs/>
                <w:iCs/>
                <w:lang w:val="ru-RU"/>
              </w:rPr>
              <w:t>Відходи</w:t>
            </w:r>
            <w:proofErr w:type="spellEnd"/>
            <w:r w:rsidRPr="00732E15">
              <w:rPr>
                <w:rFonts w:ascii="Times New Roman" w:hAnsi="Times New Roman"/>
                <w:bCs/>
                <w:iCs/>
                <w:lang w:val="ru-RU"/>
              </w:rPr>
              <w:t xml:space="preserve">, </w:t>
            </w:r>
            <w:proofErr w:type="spellStart"/>
            <w:r w:rsidRPr="00732E15">
              <w:rPr>
                <w:rFonts w:ascii="Times New Roman" w:hAnsi="Times New Roman"/>
                <w:bCs/>
                <w:iCs/>
                <w:lang w:val="ru-RU"/>
              </w:rPr>
              <w:t>збирання</w:t>
            </w:r>
            <w:proofErr w:type="spellEnd"/>
            <w:r w:rsidRPr="00732E15">
              <w:rPr>
                <w:rFonts w:ascii="Times New Roman" w:hAnsi="Times New Roman"/>
                <w:bCs/>
                <w:iCs/>
                <w:lang w:val="ru-RU"/>
              </w:rPr>
              <w:t xml:space="preserve"> та </w:t>
            </w:r>
            <w:proofErr w:type="spellStart"/>
            <w:r w:rsidRPr="00732E15">
              <w:rPr>
                <w:rFonts w:ascii="Times New Roman" w:hAnsi="Times New Roman"/>
                <w:bCs/>
                <w:iCs/>
                <w:lang w:val="ru-RU"/>
              </w:rPr>
              <w:t>видалення</w:t>
            </w:r>
            <w:proofErr w:type="spellEnd"/>
            <w:r w:rsidRPr="00732E15">
              <w:rPr>
                <w:rFonts w:ascii="Times New Roman" w:hAnsi="Times New Roman"/>
                <w:bCs/>
                <w:iCs/>
                <w:lang w:val="ru-RU"/>
              </w:rPr>
              <w:t xml:space="preserve"> </w:t>
            </w:r>
            <w:proofErr w:type="spellStart"/>
            <w:r w:rsidRPr="00732E15">
              <w:rPr>
                <w:rFonts w:ascii="Times New Roman" w:hAnsi="Times New Roman"/>
                <w:bCs/>
                <w:iCs/>
                <w:lang w:val="ru-RU"/>
              </w:rPr>
              <w:t>яких</w:t>
            </w:r>
            <w:proofErr w:type="spellEnd"/>
            <w:r w:rsidRPr="00732E15">
              <w:rPr>
                <w:rFonts w:ascii="Times New Roman" w:hAnsi="Times New Roman"/>
                <w:bCs/>
                <w:iCs/>
                <w:lang w:val="ru-RU"/>
              </w:rPr>
              <w:t xml:space="preserve"> </w:t>
            </w:r>
            <w:proofErr w:type="spellStart"/>
            <w:r w:rsidRPr="00732E15">
              <w:rPr>
                <w:rFonts w:ascii="Times New Roman" w:hAnsi="Times New Roman"/>
                <w:bCs/>
                <w:iCs/>
                <w:lang w:val="ru-RU"/>
              </w:rPr>
              <w:t>обумовлено</w:t>
            </w:r>
            <w:proofErr w:type="spellEnd"/>
            <w:r w:rsidRPr="00732E15">
              <w:rPr>
                <w:rFonts w:ascii="Times New Roman" w:hAnsi="Times New Roman"/>
                <w:bCs/>
                <w:iCs/>
                <w:lang w:val="ru-RU"/>
              </w:rPr>
              <w:t xml:space="preserve"> </w:t>
            </w:r>
            <w:proofErr w:type="spellStart"/>
            <w:proofErr w:type="gramStart"/>
            <w:r w:rsidRPr="00732E15">
              <w:rPr>
                <w:rFonts w:ascii="Times New Roman" w:hAnsi="Times New Roman"/>
                <w:bCs/>
                <w:iCs/>
                <w:lang w:val="ru-RU"/>
              </w:rPr>
              <w:t>спец</w:t>
            </w:r>
            <w:proofErr w:type="gramEnd"/>
            <w:r w:rsidRPr="00732E15">
              <w:rPr>
                <w:rFonts w:ascii="Times New Roman" w:hAnsi="Times New Roman"/>
                <w:bCs/>
                <w:iCs/>
                <w:lang w:val="ru-RU"/>
              </w:rPr>
              <w:t>іальними</w:t>
            </w:r>
            <w:proofErr w:type="spellEnd"/>
            <w:r w:rsidRPr="00732E15">
              <w:rPr>
                <w:rFonts w:ascii="Times New Roman" w:hAnsi="Times New Roman"/>
                <w:bCs/>
                <w:iCs/>
                <w:lang w:val="ru-RU"/>
              </w:rPr>
              <w:t xml:space="preserve"> </w:t>
            </w:r>
            <w:proofErr w:type="spellStart"/>
            <w:r w:rsidRPr="00732E15">
              <w:rPr>
                <w:rFonts w:ascii="Times New Roman" w:hAnsi="Times New Roman"/>
                <w:bCs/>
                <w:iCs/>
                <w:lang w:val="ru-RU"/>
              </w:rPr>
              <w:t>вимогами</w:t>
            </w:r>
            <w:proofErr w:type="spellEnd"/>
            <w:r w:rsidRPr="00732E15">
              <w:rPr>
                <w:rFonts w:ascii="Times New Roman" w:hAnsi="Times New Roman"/>
                <w:bCs/>
                <w:iCs/>
                <w:lang w:val="ru-RU"/>
              </w:rPr>
              <w:t xml:space="preserve"> для </w:t>
            </w:r>
            <w:proofErr w:type="spellStart"/>
            <w:r w:rsidRPr="00732E15">
              <w:rPr>
                <w:rFonts w:ascii="Times New Roman" w:hAnsi="Times New Roman"/>
                <w:bCs/>
                <w:iCs/>
                <w:lang w:val="ru-RU"/>
              </w:rPr>
              <w:t>запобігання</w:t>
            </w:r>
            <w:proofErr w:type="spellEnd"/>
            <w:r w:rsidRPr="00732E15">
              <w:rPr>
                <w:rFonts w:ascii="Times New Roman" w:hAnsi="Times New Roman"/>
                <w:bCs/>
                <w:iCs/>
                <w:lang w:val="ru-RU"/>
              </w:rPr>
              <w:t xml:space="preserve"> </w:t>
            </w:r>
            <w:proofErr w:type="spellStart"/>
            <w:r w:rsidRPr="00732E15">
              <w:rPr>
                <w:rFonts w:ascii="Times New Roman" w:hAnsi="Times New Roman"/>
                <w:bCs/>
                <w:iCs/>
                <w:lang w:val="ru-RU"/>
              </w:rPr>
              <w:t>виникненню</w:t>
            </w:r>
            <w:proofErr w:type="spellEnd"/>
            <w:r w:rsidRPr="00732E15">
              <w:rPr>
                <w:rFonts w:ascii="Times New Roman" w:hAnsi="Times New Roman"/>
                <w:bCs/>
                <w:iCs/>
                <w:lang w:val="ru-RU"/>
              </w:rPr>
              <w:t xml:space="preserve"> </w:t>
            </w:r>
            <w:proofErr w:type="spellStart"/>
            <w:r w:rsidRPr="00732E15">
              <w:rPr>
                <w:rFonts w:ascii="Times New Roman" w:hAnsi="Times New Roman"/>
                <w:bCs/>
                <w:iCs/>
                <w:lang w:val="ru-RU"/>
              </w:rPr>
              <w:t>інфекції</w:t>
            </w:r>
            <w:proofErr w:type="spellEnd"/>
            <w:r w:rsidRPr="00732E15">
              <w:rPr>
                <w:rFonts w:ascii="Times New Roman" w:hAnsi="Times New Roman"/>
                <w:bCs/>
                <w:iCs/>
                <w:lang w:val="ru-RU"/>
              </w:rPr>
              <w:t xml:space="preserve"> 18 01 03* (</w:t>
            </w:r>
            <w:proofErr w:type="spellStart"/>
            <w:r w:rsidRPr="00732E15">
              <w:rPr>
                <w:rFonts w:ascii="Times New Roman" w:hAnsi="Times New Roman"/>
                <w:bCs/>
                <w:iCs/>
                <w:lang w:val="ru-RU"/>
              </w:rPr>
              <w:t>анатомічні</w:t>
            </w:r>
            <w:proofErr w:type="spellEnd"/>
            <w:r w:rsidRPr="00732E15">
              <w:rPr>
                <w:rFonts w:ascii="Times New Roman" w:hAnsi="Times New Roman"/>
                <w:bCs/>
                <w:iCs/>
                <w:lang w:val="ru-RU"/>
              </w:rPr>
              <w:t xml:space="preserve">, </w:t>
            </w:r>
            <w:proofErr w:type="spellStart"/>
            <w:r w:rsidRPr="00732E15">
              <w:rPr>
                <w:rFonts w:ascii="Times New Roman" w:hAnsi="Times New Roman"/>
                <w:bCs/>
                <w:iCs/>
                <w:lang w:val="ru-RU"/>
              </w:rPr>
              <w:t>біологічні</w:t>
            </w:r>
            <w:proofErr w:type="spellEnd"/>
            <w:r w:rsidRPr="00732E15">
              <w:rPr>
                <w:rFonts w:ascii="Times New Roman" w:hAnsi="Times New Roman"/>
                <w:bCs/>
                <w:iCs/>
                <w:lang w:val="ru-RU"/>
              </w:rPr>
              <w:t xml:space="preserve"> </w:t>
            </w:r>
            <w:proofErr w:type="spellStart"/>
            <w:r w:rsidRPr="00732E15">
              <w:rPr>
                <w:rFonts w:ascii="Times New Roman" w:hAnsi="Times New Roman"/>
                <w:bCs/>
                <w:iCs/>
                <w:lang w:val="ru-RU"/>
              </w:rPr>
              <w:t>відходи</w:t>
            </w:r>
            <w:proofErr w:type="spellEnd"/>
            <w:r w:rsidRPr="00732E15">
              <w:rPr>
                <w:rFonts w:ascii="Times New Roman" w:hAnsi="Times New Roman"/>
                <w:bCs/>
                <w:iCs/>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7A5271" w:rsidRPr="00732E15" w:rsidRDefault="007A5271" w:rsidP="00844DB2">
            <w:pPr>
              <w:ind w:left="-108" w:right="-250"/>
              <w:jc w:val="center"/>
              <w:rPr>
                <w:rFonts w:ascii="Times New Roman" w:hAnsi="Times New Roman" w:cs="Times New Roman"/>
                <w:sz w:val="20"/>
                <w:szCs w:val="20"/>
              </w:rPr>
            </w:pPr>
            <w:r w:rsidRPr="00732E15">
              <w:rPr>
                <w:rFonts w:ascii="Times New Roman" w:hAnsi="Times New Roman" w:cs="Times New Roman"/>
                <w:sz w:val="20"/>
                <w:szCs w:val="20"/>
              </w:rPr>
              <w:t>кг</w:t>
            </w:r>
          </w:p>
        </w:tc>
        <w:tc>
          <w:tcPr>
            <w:tcW w:w="2126" w:type="dxa"/>
            <w:tcBorders>
              <w:top w:val="single" w:sz="4" w:space="0" w:color="auto"/>
              <w:left w:val="single" w:sz="4" w:space="0" w:color="auto"/>
              <w:bottom w:val="single" w:sz="4" w:space="0" w:color="auto"/>
              <w:right w:val="single" w:sz="4" w:space="0" w:color="auto"/>
            </w:tcBorders>
          </w:tcPr>
          <w:p w:rsidR="007A5271" w:rsidRPr="00732E15" w:rsidRDefault="007A5271" w:rsidP="00844DB2">
            <w:pPr>
              <w:pStyle w:val="a3"/>
              <w:ind w:right="-57"/>
              <w:jc w:val="center"/>
              <w:rPr>
                <w:rFonts w:ascii="Times New Roman" w:hAnsi="Times New Roman"/>
                <w:bCs/>
                <w:iCs/>
              </w:rPr>
            </w:pPr>
          </w:p>
          <w:p w:rsidR="007A5271" w:rsidRPr="00732E15" w:rsidRDefault="007A5271" w:rsidP="00844DB2">
            <w:pPr>
              <w:pStyle w:val="a3"/>
              <w:ind w:right="-57"/>
              <w:jc w:val="center"/>
              <w:rPr>
                <w:rFonts w:ascii="Times New Roman" w:hAnsi="Times New Roman"/>
                <w:bCs/>
                <w:iCs/>
              </w:rPr>
            </w:pPr>
            <w:r w:rsidRPr="00732E15">
              <w:rPr>
                <w:rFonts w:ascii="Times New Roman" w:hAnsi="Times New Roman"/>
                <w:bCs/>
                <w:iCs/>
              </w:rPr>
              <w:t>800</w:t>
            </w:r>
          </w:p>
        </w:tc>
      </w:tr>
      <w:tr w:rsidR="007A5271" w:rsidRPr="0035636A" w:rsidTr="00844DB2">
        <w:trPr>
          <w:trHeight w:val="365"/>
        </w:trPr>
        <w:tc>
          <w:tcPr>
            <w:tcW w:w="533" w:type="dxa"/>
            <w:tcBorders>
              <w:top w:val="single" w:sz="4" w:space="0" w:color="auto"/>
              <w:left w:val="single" w:sz="4" w:space="0" w:color="auto"/>
              <w:bottom w:val="single" w:sz="4" w:space="0" w:color="auto"/>
              <w:right w:val="single" w:sz="4" w:space="0" w:color="auto"/>
            </w:tcBorders>
            <w:vAlign w:val="center"/>
          </w:tcPr>
          <w:p w:rsidR="007A5271" w:rsidRPr="0035636A" w:rsidRDefault="007A5271" w:rsidP="00844DB2">
            <w:pPr>
              <w:pStyle w:val="a3"/>
              <w:ind w:right="-57"/>
              <w:jc w:val="center"/>
              <w:rPr>
                <w:rFonts w:ascii="Times New Roman" w:hAnsi="Times New Roman"/>
                <w:b/>
                <w:bCs/>
                <w:iCs/>
                <w:sz w:val="22"/>
                <w:szCs w:val="22"/>
                <w:lang w:val="ru-RU"/>
              </w:rPr>
            </w:pPr>
            <w:r>
              <w:rPr>
                <w:rFonts w:ascii="Times New Roman" w:hAnsi="Times New Roman"/>
                <w:b/>
                <w:bCs/>
                <w:iCs/>
                <w:sz w:val="22"/>
                <w:szCs w:val="22"/>
                <w:lang w:val="ru-RU"/>
              </w:rPr>
              <w:t>4</w:t>
            </w:r>
          </w:p>
        </w:tc>
        <w:tc>
          <w:tcPr>
            <w:tcW w:w="6238" w:type="dxa"/>
            <w:tcBorders>
              <w:top w:val="single" w:sz="4" w:space="0" w:color="auto"/>
              <w:left w:val="single" w:sz="4" w:space="0" w:color="auto"/>
              <w:bottom w:val="single" w:sz="4" w:space="0" w:color="auto"/>
              <w:right w:val="single" w:sz="4" w:space="0" w:color="auto"/>
            </w:tcBorders>
            <w:vAlign w:val="center"/>
          </w:tcPr>
          <w:p w:rsidR="007A5271" w:rsidRPr="00732E15" w:rsidRDefault="007A5271" w:rsidP="00844DB2">
            <w:pPr>
              <w:rPr>
                <w:rFonts w:ascii="Times New Roman" w:hAnsi="Times New Roman" w:cs="Times New Roman"/>
                <w:sz w:val="20"/>
                <w:szCs w:val="20"/>
              </w:rPr>
            </w:pPr>
            <w:r w:rsidRPr="00732E15">
              <w:rPr>
                <w:rFonts w:ascii="Times New Roman" w:hAnsi="Times New Roman" w:cs="Times New Roman"/>
                <w:sz w:val="20"/>
                <w:szCs w:val="20"/>
              </w:rPr>
              <w:t>Хімічні препарати, що складаються або містять небезпечні речовини 18 01 06* (</w:t>
            </w:r>
            <w:proofErr w:type="spellStart"/>
            <w:r w:rsidRPr="00732E15">
              <w:rPr>
                <w:rFonts w:ascii="Times New Roman" w:hAnsi="Times New Roman" w:cs="Times New Roman"/>
                <w:sz w:val="20"/>
                <w:szCs w:val="20"/>
              </w:rPr>
              <w:t>протерміновані</w:t>
            </w:r>
            <w:proofErr w:type="spellEnd"/>
            <w:r w:rsidRPr="00732E15">
              <w:rPr>
                <w:rFonts w:ascii="Times New Roman" w:hAnsi="Times New Roman" w:cs="Times New Roman"/>
                <w:sz w:val="20"/>
                <w:szCs w:val="20"/>
              </w:rPr>
              <w:t xml:space="preserve">  фармацевтичні препарати)</w:t>
            </w:r>
          </w:p>
        </w:tc>
        <w:tc>
          <w:tcPr>
            <w:tcW w:w="1134" w:type="dxa"/>
            <w:tcBorders>
              <w:top w:val="single" w:sz="4" w:space="0" w:color="auto"/>
              <w:left w:val="single" w:sz="4" w:space="0" w:color="auto"/>
              <w:bottom w:val="single" w:sz="4" w:space="0" w:color="auto"/>
              <w:right w:val="single" w:sz="4" w:space="0" w:color="auto"/>
            </w:tcBorders>
            <w:vAlign w:val="center"/>
          </w:tcPr>
          <w:p w:rsidR="007A5271" w:rsidRPr="00732E15" w:rsidRDefault="007A5271" w:rsidP="00844DB2">
            <w:pPr>
              <w:ind w:left="-108" w:right="-250"/>
              <w:jc w:val="center"/>
              <w:rPr>
                <w:rFonts w:ascii="Times New Roman" w:hAnsi="Times New Roman" w:cs="Times New Roman"/>
                <w:sz w:val="20"/>
                <w:szCs w:val="20"/>
              </w:rPr>
            </w:pPr>
            <w:r w:rsidRPr="00732E15">
              <w:rPr>
                <w:rFonts w:ascii="Times New Roman" w:hAnsi="Times New Roman" w:cs="Times New Roman"/>
                <w:sz w:val="20"/>
                <w:szCs w:val="20"/>
              </w:rPr>
              <w:t>кг</w:t>
            </w:r>
          </w:p>
        </w:tc>
        <w:tc>
          <w:tcPr>
            <w:tcW w:w="2126" w:type="dxa"/>
            <w:tcBorders>
              <w:top w:val="single" w:sz="4" w:space="0" w:color="auto"/>
              <w:left w:val="single" w:sz="4" w:space="0" w:color="auto"/>
              <w:bottom w:val="single" w:sz="4" w:space="0" w:color="auto"/>
              <w:right w:val="single" w:sz="4" w:space="0" w:color="auto"/>
            </w:tcBorders>
          </w:tcPr>
          <w:p w:rsidR="007A5271" w:rsidRPr="00732E15" w:rsidRDefault="007A5271" w:rsidP="00844DB2">
            <w:pPr>
              <w:pStyle w:val="a3"/>
              <w:ind w:right="-57"/>
              <w:jc w:val="center"/>
              <w:rPr>
                <w:rFonts w:ascii="Times New Roman" w:hAnsi="Times New Roman"/>
                <w:bCs/>
                <w:iCs/>
              </w:rPr>
            </w:pPr>
            <w:r w:rsidRPr="00732E15">
              <w:rPr>
                <w:rFonts w:ascii="Times New Roman" w:hAnsi="Times New Roman"/>
                <w:bCs/>
                <w:iCs/>
              </w:rPr>
              <w:t>2000</w:t>
            </w:r>
          </w:p>
        </w:tc>
      </w:tr>
      <w:tr w:rsidR="007A5271" w:rsidRPr="0035636A" w:rsidTr="00844DB2">
        <w:trPr>
          <w:trHeight w:val="413"/>
        </w:trPr>
        <w:tc>
          <w:tcPr>
            <w:tcW w:w="533" w:type="dxa"/>
            <w:tcBorders>
              <w:top w:val="single" w:sz="4" w:space="0" w:color="auto"/>
              <w:left w:val="single" w:sz="4" w:space="0" w:color="auto"/>
              <w:bottom w:val="single" w:sz="4" w:space="0" w:color="auto"/>
              <w:right w:val="single" w:sz="4" w:space="0" w:color="auto"/>
            </w:tcBorders>
            <w:vAlign w:val="center"/>
          </w:tcPr>
          <w:p w:rsidR="007A5271" w:rsidRPr="0035636A" w:rsidRDefault="007A5271" w:rsidP="00844DB2">
            <w:pPr>
              <w:pStyle w:val="a3"/>
              <w:ind w:right="-57"/>
              <w:jc w:val="center"/>
              <w:rPr>
                <w:rFonts w:ascii="Times New Roman" w:hAnsi="Times New Roman"/>
                <w:b/>
                <w:bCs/>
                <w:iCs/>
                <w:sz w:val="22"/>
                <w:szCs w:val="22"/>
                <w:lang w:val="ru-RU"/>
              </w:rPr>
            </w:pPr>
            <w:r>
              <w:rPr>
                <w:rFonts w:ascii="Times New Roman" w:hAnsi="Times New Roman"/>
                <w:b/>
                <w:bCs/>
                <w:iCs/>
                <w:sz w:val="22"/>
                <w:szCs w:val="22"/>
                <w:lang w:val="ru-RU"/>
              </w:rPr>
              <w:t>5</w:t>
            </w:r>
          </w:p>
        </w:tc>
        <w:tc>
          <w:tcPr>
            <w:tcW w:w="6238" w:type="dxa"/>
            <w:tcBorders>
              <w:top w:val="single" w:sz="4" w:space="0" w:color="auto"/>
              <w:left w:val="single" w:sz="4" w:space="0" w:color="auto"/>
              <w:bottom w:val="single" w:sz="4" w:space="0" w:color="auto"/>
              <w:right w:val="single" w:sz="4" w:space="0" w:color="auto"/>
            </w:tcBorders>
            <w:vAlign w:val="center"/>
          </w:tcPr>
          <w:p w:rsidR="007A5271" w:rsidRPr="00732E15" w:rsidRDefault="007A5271" w:rsidP="00844DB2">
            <w:pPr>
              <w:pStyle w:val="a3"/>
              <w:rPr>
                <w:rFonts w:ascii="Times New Roman" w:hAnsi="Times New Roman"/>
                <w:bCs/>
                <w:iCs/>
              </w:rPr>
            </w:pPr>
            <w:r w:rsidRPr="00732E15">
              <w:rPr>
                <w:rFonts w:ascii="Times New Roman" w:hAnsi="Times New Roman"/>
                <w:bCs/>
                <w:iCs/>
              </w:rPr>
              <w:t>Свинцеві батареї 16 06 01*</w:t>
            </w:r>
          </w:p>
        </w:tc>
        <w:tc>
          <w:tcPr>
            <w:tcW w:w="1134" w:type="dxa"/>
            <w:tcBorders>
              <w:top w:val="single" w:sz="4" w:space="0" w:color="auto"/>
              <w:left w:val="single" w:sz="4" w:space="0" w:color="auto"/>
              <w:bottom w:val="single" w:sz="4" w:space="0" w:color="auto"/>
              <w:right w:val="single" w:sz="4" w:space="0" w:color="auto"/>
            </w:tcBorders>
            <w:vAlign w:val="center"/>
          </w:tcPr>
          <w:p w:rsidR="007A5271" w:rsidRPr="00732E15" w:rsidRDefault="007A5271" w:rsidP="00844DB2">
            <w:pPr>
              <w:ind w:left="-108" w:right="-250"/>
              <w:jc w:val="center"/>
              <w:rPr>
                <w:rFonts w:ascii="Times New Roman" w:hAnsi="Times New Roman" w:cs="Times New Roman"/>
                <w:sz w:val="20"/>
                <w:szCs w:val="20"/>
              </w:rPr>
            </w:pPr>
            <w:r w:rsidRPr="00732E15">
              <w:rPr>
                <w:rFonts w:ascii="Times New Roman" w:hAnsi="Times New Roman" w:cs="Times New Roman"/>
                <w:sz w:val="20"/>
                <w:szCs w:val="20"/>
              </w:rPr>
              <w:t>кг</w:t>
            </w:r>
          </w:p>
        </w:tc>
        <w:tc>
          <w:tcPr>
            <w:tcW w:w="2126" w:type="dxa"/>
            <w:tcBorders>
              <w:top w:val="single" w:sz="4" w:space="0" w:color="auto"/>
              <w:left w:val="single" w:sz="4" w:space="0" w:color="auto"/>
              <w:bottom w:val="single" w:sz="4" w:space="0" w:color="auto"/>
              <w:right w:val="single" w:sz="4" w:space="0" w:color="auto"/>
            </w:tcBorders>
          </w:tcPr>
          <w:p w:rsidR="007A5271" w:rsidRPr="00732E15" w:rsidRDefault="007A5271" w:rsidP="00844DB2">
            <w:pPr>
              <w:pStyle w:val="a3"/>
              <w:ind w:right="-57"/>
              <w:jc w:val="center"/>
              <w:rPr>
                <w:rFonts w:ascii="Times New Roman" w:hAnsi="Times New Roman"/>
                <w:bCs/>
                <w:iCs/>
              </w:rPr>
            </w:pPr>
            <w:r w:rsidRPr="00732E15">
              <w:rPr>
                <w:rFonts w:ascii="Times New Roman" w:hAnsi="Times New Roman"/>
                <w:bCs/>
                <w:iCs/>
              </w:rPr>
              <w:t>150</w:t>
            </w:r>
          </w:p>
        </w:tc>
      </w:tr>
      <w:tr w:rsidR="007A5271" w:rsidRPr="0035636A" w:rsidTr="00844DB2">
        <w:trPr>
          <w:trHeight w:val="413"/>
        </w:trPr>
        <w:tc>
          <w:tcPr>
            <w:tcW w:w="533" w:type="dxa"/>
            <w:tcBorders>
              <w:top w:val="single" w:sz="4" w:space="0" w:color="auto"/>
              <w:left w:val="single" w:sz="4" w:space="0" w:color="auto"/>
              <w:bottom w:val="single" w:sz="4" w:space="0" w:color="auto"/>
              <w:right w:val="single" w:sz="4" w:space="0" w:color="auto"/>
            </w:tcBorders>
            <w:vAlign w:val="center"/>
          </w:tcPr>
          <w:p w:rsidR="007A5271" w:rsidRPr="0035636A" w:rsidRDefault="007A5271" w:rsidP="00844DB2">
            <w:pPr>
              <w:pStyle w:val="a3"/>
              <w:ind w:right="-57"/>
              <w:jc w:val="center"/>
              <w:rPr>
                <w:rFonts w:ascii="Times New Roman" w:hAnsi="Times New Roman"/>
                <w:b/>
                <w:bCs/>
                <w:iCs/>
                <w:sz w:val="22"/>
                <w:szCs w:val="22"/>
                <w:lang w:val="ru-RU"/>
              </w:rPr>
            </w:pPr>
            <w:r>
              <w:rPr>
                <w:rFonts w:ascii="Times New Roman" w:hAnsi="Times New Roman"/>
                <w:b/>
                <w:bCs/>
                <w:iCs/>
                <w:sz w:val="22"/>
                <w:szCs w:val="22"/>
                <w:lang w:val="ru-RU"/>
              </w:rPr>
              <w:t>6</w:t>
            </w:r>
          </w:p>
        </w:tc>
        <w:tc>
          <w:tcPr>
            <w:tcW w:w="6238" w:type="dxa"/>
            <w:tcBorders>
              <w:top w:val="single" w:sz="4" w:space="0" w:color="auto"/>
              <w:left w:val="single" w:sz="4" w:space="0" w:color="auto"/>
              <w:bottom w:val="single" w:sz="4" w:space="0" w:color="auto"/>
              <w:right w:val="single" w:sz="4" w:space="0" w:color="auto"/>
            </w:tcBorders>
            <w:vAlign w:val="center"/>
          </w:tcPr>
          <w:p w:rsidR="007A5271" w:rsidRPr="00732E15" w:rsidRDefault="007A5271" w:rsidP="00844DB2">
            <w:pPr>
              <w:pStyle w:val="a3"/>
              <w:rPr>
                <w:rFonts w:ascii="Times New Roman" w:hAnsi="Times New Roman"/>
                <w:bCs/>
                <w:iCs/>
              </w:rPr>
            </w:pPr>
            <w:r w:rsidRPr="00732E15">
              <w:rPr>
                <w:rFonts w:ascii="Times New Roman" w:hAnsi="Times New Roman"/>
                <w:bCs/>
                <w:iCs/>
              </w:rPr>
              <w:t>Відпрацьовані автомобільні  шини 160103</w:t>
            </w:r>
          </w:p>
        </w:tc>
        <w:tc>
          <w:tcPr>
            <w:tcW w:w="1134" w:type="dxa"/>
            <w:tcBorders>
              <w:top w:val="single" w:sz="4" w:space="0" w:color="auto"/>
              <w:left w:val="single" w:sz="4" w:space="0" w:color="auto"/>
              <w:bottom w:val="single" w:sz="4" w:space="0" w:color="auto"/>
              <w:right w:val="single" w:sz="4" w:space="0" w:color="auto"/>
            </w:tcBorders>
            <w:vAlign w:val="center"/>
          </w:tcPr>
          <w:p w:rsidR="007A5271" w:rsidRPr="00732E15" w:rsidRDefault="007A5271" w:rsidP="00844DB2">
            <w:pPr>
              <w:ind w:left="-108" w:right="-250"/>
              <w:jc w:val="center"/>
              <w:rPr>
                <w:rFonts w:ascii="Times New Roman" w:hAnsi="Times New Roman" w:cs="Times New Roman"/>
                <w:sz w:val="20"/>
                <w:szCs w:val="20"/>
              </w:rPr>
            </w:pPr>
            <w:r w:rsidRPr="00732E15">
              <w:rPr>
                <w:rFonts w:ascii="Times New Roman" w:hAnsi="Times New Roman" w:cs="Times New Roman"/>
                <w:sz w:val="20"/>
                <w:szCs w:val="20"/>
              </w:rPr>
              <w:t>кг</w:t>
            </w:r>
          </w:p>
        </w:tc>
        <w:tc>
          <w:tcPr>
            <w:tcW w:w="2126" w:type="dxa"/>
            <w:tcBorders>
              <w:top w:val="single" w:sz="4" w:space="0" w:color="auto"/>
              <w:left w:val="single" w:sz="4" w:space="0" w:color="auto"/>
              <w:bottom w:val="single" w:sz="4" w:space="0" w:color="auto"/>
              <w:right w:val="single" w:sz="4" w:space="0" w:color="auto"/>
            </w:tcBorders>
          </w:tcPr>
          <w:p w:rsidR="007A5271" w:rsidRPr="00732E15" w:rsidRDefault="007A5271" w:rsidP="00844DB2">
            <w:pPr>
              <w:pStyle w:val="a3"/>
              <w:ind w:right="-57"/>
              <w:jc w:val="center"/>
              <w:rPr>
                <w:rFonts w:ascii="Times New Roman" w:hAnsi="Times New Roman"/>
                <w:bCs/>
                <w:iCs/>
              </w:rPr>
            </w:pPr>
            <w:r w:rsidRPr="00732E15">
              <w:rPr>
                <w:rFonts w:ascii="Times New Roman" w:hAnsi="Times New Roman"/>
                <w:bCs/>
                <w:iCs/>
              </w:rPr>
              <w:t>150</w:t>
            </w:r>
          </w:p>
        </w:tc>
      </w:tr>
    </w:tbl>
    <w:p w:rsidR="007A50EC" w:rsidRPr="00805B2F" w:rsidRDefault="007A50EC" w:rsidP="007A50EC">
      <w:pPr>
        <w:ind w:firstLine="567"/>
        <w:jc w:val="both"/>
        <w:rPr>
          <w:rFonts w:ascii="Times New Roman" w:hAnsi="Times New Roman" w:cs="Times New Roman"/>
          <w:sz w:val="16"/>
          <w:szCs w:val="16"/>
        </w:rPr>
      </w:pPr>
    </w:p>
    <w:p w:rsidR="007A50EC" w:rsidRPr="00805B2F" w:rsidRDefault="007A50EC" w:rsidP="007A5271">
      <w:pPr>
        <w:tabs>
          <w:tab w:val="left" w:pos="0"/>
          <w:tab w:val="left" w:pos="567"/>
        </w:tabs>
        <w:jc w:val="both"/>
        <w:rPr>
          <w:rFonts w:ascii="Times New Roman" w:hAnsi="Times New Roman" w:cs="Times New Roman"/>
          <w:color w:val="000000"/>
          <w:sz w:val="16"/>
          <w:szCs w:val="16"/>
          <w:lang w:eastAsia="uk-UA"/>
        </w:rPr>
      </w:pPr>
      <w:r w:rsidRPr="00805B2F">
        <w:rPr>
          <w:rFonts w:ascii="Times New Roman" w:hAnsi="Times New Roman" w:cs="Times New Roman"/>
          <w:bCs/>
          <w:sz w:val="16"/>
          <w:szCs w:val="16"/>
          <w:lang w:eastAsia="uk-UA"/>
        </w:rPr>
        <w:tab/>
      </w:r>
    </w:p>
    <w:p w:rsidR="007A50EC" w:rsidRPr="00805B2F" w:rsidRDefault="007A50EC" w:rsidP="007A50EC">
      <w:pPr>
        <w:ind w:left="360"/>
        <w:rPr>
          <w:rFonts w:ascii="Times New Roman" w:hAnsi="Times New Roman" w:cs="Times New Roman"/>
          <w:sz w:val="16"/>
          <w:szCs w:val="16"/>
        </w:rPr>
      </w:pPr>
      <w:r w:rsidRPr="00805B2F">
        <w:rPr>
          <w:rFonts w:ascii="Times New Roman" w:hAnsi="Times New Roman" w:cs="Times New Roman"/>
          <w:color w:val="333333"/>
          <w:sz w:val="16"/>
          <w:szCs w:val="16"/>
          <w:shd w:val="clear" w:color="auto" w:fill="FFFFFF"/>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805B2F">
        <w:rPr>
          <w:rFonts w:ascii="Times New Roman" w:hAnsi="Times New Roman" w:cs="Times New Roman"/>
          <w:color w:val="333333"/>
          <w:sz w:val="16"/>
          <w:szCs w:val="16"/>
          <w:shd w:val="clear" w:color="auto" w:fill="FFFFFF"/>
        </w:rPr>
        <w:t>веб-сайті</w:t>
      </w:r>
      <w:proofErr w:type="spellEnd"/>
      <w:r w:rsidRPr="00805B2F">
        <w:rPr>
          <w:rFonts w:ascii="Times New Roman" w:hAnsi="Times New Roman" w:cs="Times New Roman"/>
          <w:color w:val="333333"/>
          <w:sz w:val="16"/>
          <w:szCs w:val="16"/>
          <w:shd w:val="clear" w:color="auto" w:fill="FFFFFF"/>
        </w:rPr>
        <w:t xml:space="preserve"> (або на офіційному </w:t>
      </w:r>
      <w:proofErr w:type="spellStart"/>
      <w:r w:rsidRPr="00805B2F">
        <w:rPr>
          <w:rFonts w:ascii="Times New Roman" w:hAnsi="Times New Roman" w:cs="Times New Roman"/>
          <w:color w:val="333333"/>
          <w:sz w:val="16"/>
          <w:szCs w:val="16"/>
          <w:shd w:val="clear" w:color="auto" w:fill="FFFFFF"/>
        </w:rPr>
        <w:t>веб-сайті</w:t>
      </w:r>
      <w:proofErr w:type="spellEnd"/>
      <w:r w:rsidRPr="00805B2F">
        <w:rPr>
          <w:rFonts w:ascii="Times New Roman" w:hAnsi="Times New Roman" w:cs="Times New Roman"/>
          <w:color w:val="333333"/>
          <w:sz w:val="16"/>
          <w:szCs w:val="16"/>
          <w:shd w:val="clear" w:color="auto" w:fill="FFFFFF"/>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w:t>
      </w:r>
      <w:proofErr w:type="spellStart"/>
      <w:r w:rsidRPr="00805B2F">
        <w:rPr>
          <w:rFonts w:ascii="Times New Roman" w:hAnsi="Times New Roman" w:cs="Times New Roman"/>
          <w:color w:val="333333"/>
          <w:sz w:val="16"/>
          <w:szCs w:val="16"/>
          <w:shd w:val="clear" w:color="auto" w:fill="FFFFFF"/>
        </w:rPr>
        <w:t>закупівель.очікувана</w:t>
      </w:r>
      <w:proofErr w:type="spellEnd"/>
      <w:r w:rsidRPr="00805B2F">
        <w:rPr>
          <w:rFonts w:ascii="Times New Roman" w:hAnsi="Times New Roman" w:cs="Times New Roman"/>
          <w:color w:val="333333"/>
          <w:sz w:val="16"/>
          <w:szCs w:val="16"/>
          <w:shd w:val="clear" w:color="auto" w:fill="FFFFFF"/>
        </w:rPr>
        <w:t xml:space="preserve"> вартість та обсяг закупівлі Замовником формувались відповідно до Річної потреби закладу ( зведеної) , затвердженої генеральним директором та виходячи з річної потреби по відділеннях закладу; Примірної методики</w:t>
      </w:r>
      <w:r w:rsidRPr="00805B2F">
        <w:rPr>
          <w:rStyle w:val="h-hidden"/>
          <w:rFonts w:ascii="Times New Roman" w:hAnsi="Times New Roman" w:cs="Times New Roman"/>
          <w:color w:val="333333"/>
          <w:sz w:val="16"/>
          <w:szCs w:val="16"/>
          <w:bdr w:val="none" w:sz="0" w:space="0" w:color="auto" w:frame="1"/>
          <w:shd w:val="clear" w:color="auto" w:fill="FFFFFF"/>
        </w:rPr>
        <w:t xml:space="preserve"> визначення очікуваної вартості предмета закупівлі, затвердженої наказом Міністерства розвитку економіки, торгівлі та </w:t>
      </w:r>
      <w:r w:rsidRPr="00805B2F">
        <w:rPr>
          <w:rStyle w:val="h-hidden"/>
          <w:rFonts w:ascii="Times New Roman" w:hAnsi="Times New Roman" w:cs="Times New Roman"/>
          <w:color w:val="333333"/>
          <w:sz w:val="16"/>
          <w:szCs w:val="16"/>
          <w:bdr w:val="none" w:sz="0" w:space="0" w:color="auto" w:frame="1"/>
          <w:shd w:val="clear" w:color="auto" w:fill="FFFFFF"/>
        </w:rPr>
        <w:lastRenderedPageBreak/>
        <w:t xml:space="preserve">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805B2F">
        <w:rPr>
          <w:rStyle w:val="h-hidden"/>
          <w:rFonts w:ascii="Times New Roman" w:hAnsi="Times New Roman" w:cs="Times New Roman"/>
          <w:color w:val="333333"/>
          <w:sz w:val="16"/>
          <w:szCs w:val="16"/>
          <w:bdr w:val="none" w:sz="0" w:space="0" w:color="auto" w:frame="1"/>
          <w:shd w:val="clear" w:color="auto" w:fill="FFFFFF"/>
        </w:rPr>
        <w:t>прайс-листах</w:t>
      </w:r>
      <w:proofErr w:type="spellEnd"/>
      <w:r w:rsidRPr="00805B2F">
        <w:rPr>
          <w:rStyle w:val="h-hidden"/>
          <w:rFonts w:ascii="Times New Roman" w:hAnsi="Times New Roman" w:cs="Times New Roman"/>
          <w:color w:val="333333"/>
          <w:sz w:val="16"/>
          <w:szCs w:val="16"/>
          <w:bdr w:val="none" w:sz="0" w:space="0" w:color="auto" w:frame="1"/>
          <w:shd w:val="clear" w:color="auto" w:fill="FFFFFF"/>
        </w:rPr>
        <w:t>, в електронній системі закупівель "</w:t>
      </w:r>
      <w:proofErr w:type="spellStart"/>
      <w:r w:rsidRPr="00805B2F">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805B2F">
        <w:rPr>
          <w:rStyle w:val="h-hidden"/>
          <w:rFonts w:ascii="Times New Roman" w:hAnsi="Times New Roman" w:cs="Times New Roman"/>
          <w:color w:val="333333"/>
          <w:sz w:val="16"/>
          <w:szCs w:val="16"/>
          <w:bdr w:val="none" w:sz="0" w:space="0" w:color="auto" w:frame="1"/>
          <w:shd w:val="clear" w:color="auto" w:fill="FFFFFF"/>
        </w:rPr>
        <w:t>" ),а також до уваги взято ціни на товари , які є предметом закупівлі 202</w:t>
      </w:r>
      <w:r w:rsidR="007A5271">
        <w:rPr>
          <w:rStyle w:val="h-hidden"/>
          <w:rFonts w:ascii="Times New Roman" w:hAnsi="Times New Roman" w:cs="Times New Roman"/>
          <w:color w:val="333333"/>
          <w:sz w:val="16"/>
          <w:szCs w:val="16"/>
          <w:bdr w:val="none" w:sz="0" w:space="0" w:color="auto" w:frame="1"/>
          <w:shd w:val="clear" w:color="auto" w:fill="FFFFFF"/>
        </w:rPr>
        <w:t>5</w:t>
      </w:r>
      <w:r w:rsidRPr="00805B2F">
        <w:rPr>
          <w:rStyle w:val="h-hidden"/>
          <w:rFonts w:ascii="Times New Roman" w:hAnsi="Times New Roman" w:cs="Times New Roman"/>
          <w:color w:val="333333"/>
          <w:sz w:val="16"/>
          <w:szCs w:val="16"/>
          <w:bdr w:val="none" w:sz="0" w:space="0" w:color="auto" w:frame="1"/>
          <w:shd w:val="clear" w:color="auto" w:fill="FFFFFF"/>
        </w:rPr>
        <w:t xml:space="preserve"> 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805B2F">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805B2F">
        <w:rPr>
          <w:rStyle w:val="h-hidden"/>
          <w:rFonts w:ascii="Times New Roman" w:hAnsi="Times New Roman" w:cs="Times New Roman"/>
          <w:color w:val="333333"/>
          <w:sz w:val="16"/>
          <w:szCs w:val="16"/>
          <w:bdr w:val="none" w:sz="0" w:space="0" w:color="auto" w:frame="1"/>
          <w:shd w:val="clear" w:color="auto" w:fill="FFFFFF"/>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 .</w:t>
      </w:r>
    </w:p>
    <w:p w:rsidR="007A50EC" w:rsidRPr="00805B2F" w:rsidRDefault="007A50EC" w:rsidP="007A50EC">
      <w:pPr>
        <w:rPr>
          <w:rFonts w:ascii="Times New Roman" w:hAnsi="Times New Roman" w:cs="Times New Roman"/>
          <w:sz w:val="16"/>
          <w:szCs w:val="16"/>
        </w:rPr>
      </w:pPr>
    </w:p>
    <w:p w:rsidR="007A50EC" w:rsidRDefault="007A50EC" w:rsidP="007A50EC"/>
    <w:p w:rsidR="0018302C" w:rsidRDefault="0018302C"/>
    <w:sectPr w:rsidR="0018302C" w:rsidSect="001830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A50EC"/>
    <w:rsid w:val="0002210B"/>
    <w:rsid w:val="00117CD0"/>
    <w:rsid w:val="0018302C"/>
    <w:rsid w:val="005062F2"/>
    <w:rsid w:val="007A50EC"/>
    <w:rsid w:val="007A5271"/>
    <w:rsid w:val="00860DA9"/>
    <w:rsid w:val="00C867F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0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hidden">
    <w:name w:val="h-hidden"/>
    <w:basedOn w:val="a0"/>
    <w:rsid w:val="007A50EC"/>
  </w:style>
  <w:style w:type="paragraph" w:styleId="a3">
    <w:name w:val="Body Text"/>
    <w:aliases w:val="Çàã1,BO,ID,body indent,andrad,EHPT,Body Text2"/>
    <w:basedOn w:val="a"/>
    <w:link w:val="a4"/>
    <w:uiPriority w:val="99"/>
    <w:unhideWhenUsed/>
    <w:rsid w:val="007A50EC"/>
    <w:pPr>
      <w:spacing w:after="0" w:line="240" w:lineRule="auto"/>
      <w:jc w:val="both"/>
    </w:pPr>
    <w:rPr>
      <w:rFonts w:ascii="Arial" w:eastAsia="Times New Roman" w:hAnsi="Arial" w:cs="Times New Roman"/>
      <w:sz w:val="24"/>
      <w:szCs w:val="20"/>
      <w:lang w:eastAsia="ru-RU"/>
    </w:rPr>
  </w:style>
  <w:style w:type="character" w:customStyle="1" w:styleId="a4">
    <w:name w:val="Основний текст Знак"/>
    <w:aliases w:val="Çàã1 Знак,BO Знак,ID Знак,body indent Знак,andrad Знак,EHPT Знак,Body Text2 Знак"/>
    <w:basedOn w:val="a0"/>
    <w:link w:val="a3"/>
    <w:uiPriority w:val="99"/>
    <w:rsid w:val="007A50EC"/>
    <w:rPr>
      <w:rFonts w:ascii="Arial" w:eastAsia="Times New Roman" w:hAnsi="Arial" w:cs="Times New Roman"/>
      <w:sz w:val="24"/>
      <w:szCs w:val="20"/>
      <w:lang w:eastAsia="ru-RU"/>
    </w:rPr>
  </w:style>
  <w:style w:type="character" w:customStyle="1" w:styleId="tendertuidzvje7">
    <w:name w:val="tender__tuid__zvje7"/>
    <w:basedOn w:val="a0"/>
    <w:rsid w:val="005062F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5526</Words>
  <Characters>3151</Characters>
  <Application>Microsoft Office Word</Application>
  <DocSecurity>0</DocSecurity>
  <Lines>26</Lines>
  <Paragraphs>17</Paragraphs>
  <ScaleCrop>false</ScaleCrop>
  <Company>HP Inc.</Company>
  <LinksUpToDate>false</LinksUpToDate>
  <CharactersWithSpaces>8660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2025-02-10T11:55:00Z</dcterms:created>
  <dcterms:modified xsi:type="dcterms:W3CDTF">2026-03-11T12:48:00Z</dcterms:modified>
</cp:coreProperties>
</file>