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EC" w:rsidRPr="00805B2F" w:rsidRDefault="007A50EC" w:rsidP="007A50EC">
      <w:pPr>
        <w:jc w:val="center"/>
        <w:rPr>
          <w:rFonts w:ascii="Times New Roman" w:hAnsi="Times New Roman" w:cs="Times New Roman"/>
          <w:b/>
          <w:color w:val="000000"/>
          <w:sz w:val="16"/>
          <w:szCs w:val="16"/>
        </w:rPr>
      </w:pPr>
      <w:r w:rsidRPr="00805B2F">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 ( ЄДРПОУ (35492401)</w:t>
      </w:r>
    </w:p>
    <w:p w:rsidR="006F1985" w:rsidRPr="006F1985" w:rsidRDefault="007A50EC" w:rsidP="006F1985">
      <w:pPr>
        <w:shd w:val="clear" w:color="auto" w:fill="FFFFFF"/>
        <w:spacing w:before="100" w:beforeAutospacing="1" w:after="100" w:afterAutospacing="1" w:line="240" w:lineRule="auto"/>
        <w:rPr>
          <w:rStyle w:val="tendertuidzvje7"/>
          <w:rFonts w:ascii="Times New Roman" w:hAnsi="Times New Roman" w:cs="Times New Roman"/>
          <w:b/>
          <w:color w:val="C00000"/>
          <w:sz w:val="20"/>
          <w:szCs w:val="20"/>
          <w:bdr w:val="none" w:sz="0" w:space="0" w:color="auto" w:frame="1"/>
          <w:shd w:val="clear" w:color="auto" w:fill="FFFFFF"/>
        </w:rPr>
      </w:pPr>
      <w:r w:rsidRPr="00805B2F">
        <w:rPr>
          <w:rFonts w:ascii="Times New Roman" w:eastAsia="Times New Roman" w:hAnsi="Times New Roman" w:cs="Times New Roman"/>
          <w:b/>
          <w:bCs/>
          <w:color w:val="0E1D2F"/>
          <w:sz w:val="16"/>
          <w:szCs w:val="16"/>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5062F2">
        <w:rPr>
          <w:rFonts w:ascii="Times New Roman" w:eastAsia="Times New Roman" w:hAnsi="Times New Roman" w:cs="Times New Roman"/>
          <w:b/>
          <w:bCs/>
          <w:color w:val="0E1D2F"/>
          <w:sz w:val="16"/>
          <w:szCs w:val="16"/>
          <w:lang w:eastAsia="uk-UA"/>
        </w:rPr>
        <w:t xml:space="preserve">   </w:t>
      </w:r>
      <w:r w:rsidR="006F1985" w:rsidRPr="006F1985">
        <w:rPr>
          <w:rFonts w:ascii="Times New Roman" w:hAnsi="Times New Roman" w:cs="Times New Roman"/>
          <w:b/>
          <w:color w:val="C00000"/>
          <w:sz w:val="20"/>
          <w:szCs w:val="20"/>
          <w:shd w:val="clear" w:color="auto" w:fill="FFFFFF"/>
        </w:rPr>
        <w:t>ID: </w:t>
      </w:r>
      <w:r w:rsidR="006F1985" w:rsidRPr="006F1985">
        <w:rPr>
          <w:rStyle w:val="tendertuidzvje7"/>
          <w:rFonts w:ascii="Times New Roman" w:hAnsi="Times New Roman" w:cs="Times New Roman"/>
          <w:b/>
          <w:color w:val="C00000"/>
          <w:sz w:val="20"/>
          <w:szCs w:val="20"/>
          <w:bdr w:val="none" w:sz="0" w:space="0" w:color="auto" w:frame="1"/>
          <w:shd w:val="clear" w:color="auto" w:fill="FFFFFF"/>
        </w:rPr>
        <w:t>UA-2026-04-20-005647-a</w:t>
      </w:r>
    </w:p>
    <w:p w:rsidR="00B73937" w:rsidRPr="00B456BC" w:rsidRDefault="007A50EC" w:rsidP="006F1985">
      <w:pPr>
        <w:shd w:val="clear" w:color="auto" w:fill="FFFFFF"/>
        <w:spacing w:before="100" w:beforeAutospacing="1" w:after="100" w:afterAutospacing="1" w:line="240" w:lineRule="auto"/>
        <w:rPr>
          <w:rFonts w:ascii="Times New Roman" w:hAnsi="Times New Roman" w:cs="Times New Roman"/>
          <w:b/>
          <w:shd w:val="clear" w:color="auto" w:fill="FFFFFF"/>
        </w:rPr>
      </w:pPr>
      <w:r w:rsidRPr="00805B2F">
        <w:rPr>
          <w:rFonts w:ascii="Times New Roman" w:eastAsia="Times New Roman" w:hAnsi="Times New Roman" w:cs="Times New Roman"/>
          <w:color w:val="0E1D2F"/>
          <w:sz w:val="16"/>
          <w:szCs w:val="16"/>
          <w:lang w:eastAsia="uk-UA"/>
        </w:rPr>
        <w:t xml:space="preserve">Предмет закупівлі:  </w:t>
      </w:r>
      <w:r w:rsidR="00B73937" w:rsidRPr="00B456BC">
        <w:rPr>
          <w:rFonts w:ascii="Times New Roman" w:hAnsi="Times New Roman" w:cs="Times New Roman"/>
          <w:b/>
          <w:bCs/>
        </w:rPr>
        <w:t xml:space="preserve">Код </w:t>
      </w:r>
      <w:proofErr w:type="spellStart"/>
      <w:r w:rsidR="00B73937" w:rsidRPr="00B456BC">
        <w:rPr>
          <w:rFonts w:ascii="Times New Roman" w:hAnsi="Times New Roman" w:cs="Times New Roman"/>
          <w:b/>
          <w:bCs/>
        </w:rPr>
        <w:t>ДК</w:t>
      </w:r>
      <w:proofErr w:type="spellEnd"/>
      <w:r w:rsidR="00B73937" w:rsidRPr="00B456BC">
        <w:rPr>
          <w:rFonts w:ascii="Times New Roman" w:hAnsi="Times New Roman" w:cs="Times New Roman"/>
          <w:b/>
          <w:bCs/>
        </w:rPr>
        <w:t xml:space="preserve"> 021:2015- 50420000-5 Послуги з ремонту і технічного обслуговування медичного та хірургічного обладнання» </w:t>
      </w:r>
      <w:r w:rsidR="00B73937" w:rsidRPr="00B456BC">
        <w:rPr>
          <w:rFonts w:ascii="Times New Roman" w:hAnsi="Times New Roman" w:cs="Times New Roman"/>
          <w:b/>
        </w:rPr>
        <w:t xml:space="preserve">(Уточнюючий код: </w:t>
      </w:r>
      <w:r w:rsidR="00B73937" w:rsidRPr="00B456BC">
        <w:rPr>
          <w:rFonts w:ascii="Times New Roman" w:hAnsi="Times New Roman" w:cs="Times New Roman"/>
          <w:b/>
          <w:color w:val="222222"/>
          <w:shd w:val="clear" w:color="auto" w:fill="FFFFFF"/>
        </w:rPr>
        <w:t>50421200-4 Послуги з ремонту і технічного обслуговування рентгенологічного обладнання</w:t>
      </w:r>
      <w:r w:rsidR="00B73937" w:rsidRPr="00B456BC">
        <w:rPr>
          <w:rFonts w:ascii="Times New Roman" w:hAnsi="Times New Roman" w:cs="Times New Roman"/>
          <w:b/>
          <w:shd w:val="clear" w:color="auto" w:fill="FFFFFF"/>
        </w:rPr>
        <w:t>)</w:t>
      </w:r>
    </w:p>
    <w:p w:rsidR="00B73937" w:rsidRPr="00B456BC" w:rsidRDefault="00B73937" w:rsidP="00B73937">
      <w:pPr>
        <w:pStyle w:val="a3"/>
        <w:spacing w:before="100"/>
        <w:ind w:firstLine="709"/>
        <w:jc w:val="center"/>
        <w:rPr>
          <w:rFonts w:ascii="Times New Roman" w:hAnsi="Times New Roman"/>
          <w:b/>
          <w:bCs/>
        </w:rPr>
      </w:pPr>
      <w:r w:rsidRPr="00B456BC">
        <w:rPr>
          <w:rFonts w:ascii="Times New Roman" w:hAnsi="Times New Roman"/>
          <w:b/>
          <w:bCs/>
        </w:rPr>
        <w:t xml:space="preserve">Послуги з технічного огляду та обслуговування апарата рентгенівського діагностичного пересувного </w:t>
      </w:r>
      <w:proofErr w:type="spellStart"/>
      <w:r w:rsidRPr="00B456BC">
        <w:rPr>
          <w:rFonts w:ascii="Times New Roman" w:hAnsi="Times New Roman"/>
          <w:b/>
          <w:bCs/>
        </w:rPr>
        <w:t>uDR</w:t>
      </w:r>
      <w:proofErr w:type="spellEnd"/>
      <w:r w:rsidRPr="00B456BC">
        <w:rPr>
          <w:rFonts w:ascii="Times New Roman" w:hAnsi="Times New Roman"/>
          <w:b/>
          <w:bCs/>
        </w:rPr>
        <w:t xml:space="preserve"> 370i</w:t>
      </w:r>
    </w:p>
    <w:p w:rsidR="00C867F2" w:rsidRDefault="007A50EC" w:rsidP="00B73937">
      <w:pPr>
        <w:spacing w:after="0"/>
        <w:jc w:val="center"/>
        <w:rPr>
          <w:rFonts w:ascii="Times New Roman" w:hAnsi="Times New Roman" w:cs="Times New Roman"/>
          <w:sz w:val="16"/>
          <w:szCs w:val="16"/>
        </w:rPr>
      </w:pPr>
      <w:r w:rsidRPr="00805B2F">
        <w:rPr>
          <w:rFonts w:ascii="Times New Roman" w:eastAsia="Times New Roman" w:hAnsi="Times New Roman" w:cs="Times New Roman"/>
          <w:b/>
          <w:i/>
          <w:color w:val="0E1D2F"/>
          <w:sz w:val="16"/>
          <w:szCs w:val="16"/>
          <w:lang w:eastAsia="uk-UA"/>
        </w:rPr>
        <w:t>Обґрунтування обсягів закупівлі</w:t>
      </w:r>
      <w:r w:rsidRPr="00805B2F">
        <w:rPr>
          <w:rFonts w:ascii="Times New Roman" w:eastAsia="Times New Roman" w:hAnsi="Times New Roman" w:cs="Times New Roman"/>
          <w:color w:val="0E1D2F"/>
          <w:sz w:val="16"/>
          <w:szCs w:val="16"/>
          <w:lang w:eastAsia="uk-UA"/>
        </w:rPr>
        <w:t xml:space="preserve">. Обсяги визначено відповідно до очікуваної потреби, обрахованої Замовником на основі фактично поведених досліджень  у попередньому році та обсягу фінансування, а також на підставі потреби закладу  , затвердженої генеральним директором,  існує </w:t>
      </w:r>
      <w:r w:rsidRPr="00805B2F">
        <w:rPr>
          <w:rFonts w:ascii="Times New Roman" w:hAnsi="Times New Roman" w:cs="Times New Roman"/>
          <w:sz w:val="16"/>
          <w:szCs w:val="16"/>
        </w:rPr>
        <w:t xml:space="preserve">необхідність проведення  процедури – відкриті торги з особливостями </w:t>
      </w:r>
    </w:p>
    <w:p w:rsidR="00117CD0" w:rsidRDefault="007A50EC" w:rsidP="00117CD0">
      <w:pPr>
        <w:shd w:val="clear" w:color="auto" w:fill="FFFFFF"/>
        <w:spacing w:before="100" w:beforeAutospacing="1" w:after="100" w:afterAutospacing="1" w:line="240" w:lineRule="auto"/>
        <w:rPr>
          <w:rFonts w:ascii="Times New Roman" w:hAnsi="Times New Roman" w:cs="Times New Roman"/>
          <w:sz w:val="16"/>
          <w:szCs w:val="16"/>
        </w:rPr>
      </w:pPr>
      <w:r w:rsidRPr="00805B2F">
        <w:rPr>
          <w:rFonts w:ascii="Times New Roman" w:hAnsi="Times New Roman" w:cs="Times New Roman"/>
          <w:sz w:val="16"/>
          <w:szCs w:val="16"/>
        </w:rPr>
        <w:t xml:space="preserve"> Очікувана вартість даної закупівлі становить  згідно моніторингу цін </w:t>
      </w:r>
      <w:r w:rsidR="00B73937">
        <w:rPr>
          <w:rFonts w:ascii="Times New Roman" w:hAnsi="Times New Roman" w:cs="Times New Roman"/>
          <w:sz w:val="16"/>
          <w:szCs w:val="16"/>
        </w:rPr>
        <w:t>7</w:t>
      </w:r>
      <w:r w:rsidR="00C867F2">
        <w:rPr>
          <w:rFonts w:ascii="Times New Roman" w:hAnsi="Times New Roman" w:cs="Times New Roman"/>
          <w:sz w:val="16"/>
          <w:szCs w:val="16"/>
        </w:rPr>
        <w:t>5</w:t>
      </w:r>
      <w:r w:rsidR="00B73937">
        <w:rPr>
          <w:rFonts w:ascii="Times New Roman" w:hAnsi="Times New Roman" w:cs="Times New Roman"/>
          <w:sz w:val="16"/>
          <w:szCs w:val="16"/>
        </w:rPr>
        <w:t>0</w:t>
      </w:r>
      <w:r w:rsidRPr="00805B2F">
        <w:rPr>
          <w:rFonts w:ascii="Times New Roman" w:hAnsi="Times New Roman" w:cs="Times New Roman"/>
          <w:sz w:val="16"/>
          <w:szCs w:val="16"/>
        </w:rPr>
        <w:t>00,00   грн. з ПДВ на</w:t>
      </w:r>
      <w:r w:rsidR="00C867F2">
        <w:rPr>
          <w:rFonts w:ascii="Times New Roman" w:hAnsi="Times New Roman" w:cs="Times New Roman"/>
          <w:sz w:val="16"/>
          <w:szCs w:val="16"/>
        </w:rPr>
        <w:t xml:space="preserve"> </w:t>
      </w:r>
      <w:r w:rsidR="00B73937">
        <w:rPr>
          <w:rFonts w:ascii="Times New Roman" w:hAnsi="Times New Roman" w:cs="Times New Roman"/>
          <w:sz w:val="16"/>
          <w:szCs w:val="16"/>
        </w:rPr>
        <w:t xml:space="preserve">квітень </w:t>
      </w:r>
      <w:r w:rsidRPr="00805B2F">
        <w:rPr>
          <w:rFonts w:ascii="Times New Roman" w:hAnsi="Times New Roman" w:cs="Times New Roman"/>
          <w:sz w:val="16"/>
          <w:szCs w:val="16"/>
        </w:rPr>
        <w:t xml:space="preserve"> 202</w:t>
      </w:r>
      <w:r w:rsidR="00C867F2">
        <w:rPr>
          <w:rFonts w:ascii="Times New Roman" w:hAnsi="Times New Roman" w:cs="Times New Roman"/>
          <w:sz w:val="16"/>
          <w:szCs w:val="16"/>
        </w:rPr>
        <w:t>6</w:t>
      </w:r>
      <w:r w:rsidRPr="00805B2F">
        <w:rPr>
          <w:rFonts w:ascii="Times New Roman" w:hAnsi="Times New Roman" w:cs="Times New Roman"/>
          <w:sz w:val="16"/>
          <w:szCs w:val="16"/>
        </w:rPr>
        <w:t xml:space="preserve"> р.</w:t>
      </w:r>
      <w:r w:rsidRPr="00805B2F">
        <w:rPr>
          <w:rFonts w:ascii="Times New Roman" w:hAnsi="Times New Roman" w:cs="Times New Roman"/>
          <w:bCs/>
          <w:sz w:val="16"/>
          <w:szCs w:val="16"/>
        </w:rPr>
        <w:t xml:space="preserve">, для </w:t>
      </w:r>
      <w:r w:rsidRPr="00805B2F">
        <w:rPr>
          <w:rFonts w:ascii="Times New Roman" w:hAnsi="Times New Roman" w:cs="Times New Roman"/>
          <w:b/>
          <w:sz w:val="16"/>
          <w:szCs w:val="16"/>
        </w:rPr>
        <w:t>ТЕРНОПІЛЬСЬКИЙ ОБЛАСНИЙ КЛІНІЧНИЙ ПЕРИНАТАЛЬНИЙ ЦЕНТР «МАТИ І ДИТИНА» ТЕРНОПІЛЬСЬКОЇ ОБЛАСНОЇ РАДИ</w:t>
      </w:r>
      <w:r w:rsidRPr="00805B2F">
        <w:rPr>
          <w:rFonts w:ascii="Times New Roman" w:hAnsi="Times New Roman" w:cs="Times New Roman"/>
          <w:sz w:val="16"/>
          <w:szCs w:val="16"/>
        </w:rPr>
        <w:t xml:space="preserve">. </w:t>
      </w:r>
    </w:p>
    <w:p w:rsidR="00B73937" w:rsidRPr="00B73937" w:rsidRDefault="00B73937" w:rsidP="00B73937">
      <w:pPr>
        <w:ind w:left="-284"/>
        <w:jc w:val="center"/>
        <w:rPr>
          <w:rFonts w:ascii="Times New Roman" w:eastAsia="Lucida Sans Unicode" w:hAnsi="Times New Roman" w:cs="Times New Roman"/>
          <w:b/>
          <w:sz w:val="20"/>
          <w:szCs w:val="20"/>
          <w:u w:color="000000"/>
        </w:rPr>
      </w:pPr>
      <w:r w:rsidRPr="00B73937">
        <w:rPr>
          <w:rFonts w:ascii="Times New Roman" w:eastAsia="Lucida Sans Unicode" w:hAnsi="Times New Roman" w:cs="Times New Roman"/>
          <w:b/>
          <w:sz w:val="20"/>
          <w:szCs w:val="20"/>
          <w:u w:color="000000"/>
        </w:rPr>
        <w:t>Технічна специфікація за предметом закупівлі:</w:t>
      </w:r>
    </w:p>
    <w:tbl>
      <w:tblPr>
        <w:tblpPr w:leftFromText="180" w:rightFromText="180" w:vertAnchor="text" w:tblpX="-215"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938"/>
        <w:gridCol w:w="1701"/>
      </w:tblGrid>
      <w:tr w:rsidR="00B73937" w:rsidRPr="00B73937" w:rsidTr="00DD1C9A">
        <w:trPr>
          <w:trHeight w:val="841"/>
        </w:trPr>
        <w:tc>
          <w:tcPr>
            <w:tcW w:w="567" w:type="dxa"/>
            <w:vAlign w:val="center"/>
          </w:tcPr>
          <w:p w:rsidR="00B73937" w:rsidRPr="00B73937" w:rsidRDefault="00B73937" w:rsidP="00DD1C9A">
            <w:pPr>
              <w:keepNext/>
              <w:tabs>
                <w:tab w:val="num" w:pos="720"/>
                <w:tab w:val="left" w:pos="1776"/>
              </w:tabs>
              <w:snapToGrid w:val="0"/>
              <w:jc w:val="center"/>
              <w:outlineLvl w:val="0"/>
              <w:rPr>
                <w:rFonts w:ascii="Times New Roman" w:hAnsi="Times New Roman" w:cs="Times New Roman"/>
                <w:b/>
                <w:sz w:val="20"/>
                <w:szCs w:val="20"/>
                <w:lang w:bidi="ru-RU"/>
              </w:rPr>
            </w:pPr>
            <w:r w:rsidRPr="00B73937">
              <w:rPr>
                <w:rFonts w:ascii="Times New Roman" w:hAnsi="Times New Roman" w:cs="Times New Roman"/>
                <w:b/>
                <w:sz w:val="20"/>
                <w:szCs w:val="20"/>
                <w:lang w:bidi="ru-RU"/>
              </w:rPr>
              <w:t>№ п/п</w:t>
            </w:r>
          </w:p>
        </w:tc>
        <w:tc>
          <w:tcPr>
            <w:tcW w:w="7938" w:type="dxa"/>
            <w:vAlign w:val="center"/>
          </w:tcPr>
          <w:p w:rsidR="00B73937" w:rsidRPr="00B73937" w:rsidRDefault="00B73937" w:rsidP="00DD1C9A">
            <w:pPr>
              <w:keepNext/>
              <w:tabs>
                <w:tab w:val="num" w:pos="720"/>
                <w:tab w:val="left" w:pos="1776"/>
              </w:tabs>
              <w:snapToGrid w:val="0"/>
              <w:ind w:left="240"/>
              <w:jc w:val="center"/>
              <w:outlineLvl w:val="0"/>
              <w:rPr>
                <w:rFonts w:ascii="Times New Roman" w:hAnsi="Times New Roman" w:cs="Times New Roman"/>
                <w:b/>
                <w:sz w:val="20"/>
                <w:szCs w:val="20"/>
                <w:lang w:bidi="ru-RU"/>
              </w:rPr>
            </w:pPr>
            <w:r w:rsidRPr="00B73937">
              <w:rPr>
                <w:rFonts w:ascii="Times New Roman" w:hAnsi="Times New Roman" w:cs="Times New Roman"/>
                <w:b/>
                <w:sz w:val="20"/>
                <w:szCs w:val="20"/>
                <w:lang w:bidi="ru-RU"/>
              </w:rPr>
              <w:t>Назва апарата,</w:t>
            </w:r>
          </w:p>
          <w:p w:rsidR="00B73937" w:rsidRPr="00B73937" w:rsidRDefault="00B73937" w:rsidP="00DD1C9A">
            <w:pPr>
              <w:keepNext/>
              <w:tabs>
                <w:tab w:val="num" w:pos="720"/>
                <w:tab w:val="left" w:pos="1776"/>
              </w:tabs>
              <w:snapToGrid w:val="0"/>
              <w:ind w:left="240"/>
              <w:jc w:val="center"/>
              <w:outlineLvl w:val="0"/>
              <w:rPr>
                <w:rFonts w:ascii="Times New Roman" w:hAnsi="Times New Roman" w:cs="Times New Roman"/>
                <w:b/>
                <w:sz w:val="20"/>
                <w:szCs w:val="20"/>
                <w:lang w:bidi="ru-RU"/>
              </w:rPr>
            </w:pPr>
            <w:r w:rsidRPr="00B73937">
              <w:rPr>
                <w:rFonts w:ascii="Times New Roman" w:hAnsi="Times New Roman" w:cs="Times New Roman"/>
                <w:b/>
                <w:sz w:val="20"/>
                <w:szCs w:val="20"/>
                <w:lang w:bidi="ru-RU"/>
              </w:rPr>
              <w:t>Вид роботи</w:t>
            </w:r>
          </w:p>
        </w:tc>
        <w:tc>
          <w:tcPr>
            <w:tcW w:w="1701" w:type="dxa"/>
            <w:vAlign w:val="center"/>
          </w:tcPr>
          <w:p w:rsidR="00B73937" w:rsidRPr="00B73937" w:rsidRDefault="00B73937" w:rsidP="00DD1C9A">
            <w:pPr>
              <w:keepNext/>
              <w:tabs>
                <w:tab w:val="num" w:pos="720"/>
                <w:tab w:val="left" w:pos="1776"/>
              </w:tabs>
              <w:snapToGrid w:val="0"/>
              <w:jc w:val="center"/>
              <w:outlineLvl w:val="0"/>
              <w:rPr>
                <w:rFonts w:ascii="Times New Roman" w:hAnsi="Times New Roman" w:cs="Times New Roman"/>
                <w:b/>
                <w:sz w:val="20"/>
                <w:szCs w:val="20"/>
                <w:lang w:bidi="ru-RU"/>
              </w:rPr>
            </w:pPr>
            <w:proofErr w:type="spellStart"/>
            <w:r w:rsidRPr="00B73937">
              <w:rPr>
                <w:rFonts w:ascii="Times New Roman" w:hAnsi="Times New Roman" w:cs="Times New Roman"/>
                <w:b/>
                <w:sz w:val="20"/>
                <w:szCs w:val="20"/>
                <w:lang w:bidi="ru-RU"/>
              </w:rPr>
              <w:t>К-сть</w:t>
            </w:r>
            <w:proofErr w:type="spellEnd"/>
            <w:r w:rsidRPr="00B73937">
              <w:rPr>
                <w:rFonts w:ascii="Times New Roman" w:hAnsi="Times New Roman" w:cs="Times New Roman"/>
                <w:b/>
                <w:sz w:val="20"/>
                <w:szCs w:val="20"/>
                <w:lang w:bidi="ru-RU"/>
              </w:rPr>
              <w:t xml:space="preserve"> послуг</w:t>
            </w:r>
          </w:p>
        </w:tc>
      </w:tr>
      <w:tr w:rsidR="00B73937" w:rsidRPr="00B73937" w:rsidTr="00DD1C9A">
        <w:trPr>
          <w:trHeight w:val="220"/>
        </w:trPr>
        <w:tc>
          <w:tcPr>
            <w:tcW w:w="567" w:type="dxa"/>
            <w:shd w:val="clear" w:color="auto" w:fill="FFFFFF" w:themeFill="background1"/>
          </w:tcPr>
          <w:p w:rsidR="00B73937" w:rsidRPr="00B73937" w:rsidRDefault="00B73937" w:rsidP="00DD1C9A">
            <w:pPr>
              <w:rPr>
                <w:rFonts w:ascii="Times New Roman" w:hAnsi="Times New Roman" w:cs="Times New Roman"/>
                <w:b/>
                <w:sz w:val="20"/>
                <w:szCs w:val="20"/>
                <w:lang w:eastAsia="zh-CN"/>
              </w:rPr>
            </w:pPr>
            <w:r w:rsidRPr="00B73937">
              <w:rPr>
                <w:rFonts w:ascii="Times New Roman" w:hAnsi="Times New Roman" w:cs="Times New Roman"/>
                <w:b/>
                <w:sz w:val="20"/>
                <w:szCs w:val="20"/>
                <w:lang w:eastAsia="zh-CN"/>
              </w:rPr>
              <w:t>І.</w:t>
            </w:r>
          </w:p>
        </w:tc>
        <w:tc>
          <w:tcPr>
            <w:tcW w:w="7938" w:type="dxa"/>
            <w:shd w:val="clear" w:color="auto" w:fill="FFFFFF" w:themeFill="background1"/>
          </w:tcPr>
          <w:p w:rsidR="00B73937" w:rsidRPr="00B73937" w:rsidRDefault="00B73937" w:rsidP="00DD1C9A">
            <w:pPr>
              <w:jc w:val="center"/>
              <w:rPr>
                <w:rFonts w:ascii="Times New Roman" w:hAnsi="Times New Roman" w:cs="Times New Roman"/>
                <w:b/>
                <w:sz w:val="20"/>
                <w:szCs w:val="20"/>
                <w:lang w:eastAsia="zh-CN"/>
              </w:rPr>
            </w:pPr>
            <w:r w:rsidRPr="00B73937">
              <w:rPr>
                <w:rFonts w:ascii="Times New Roman" w:hAnsi="Times New Roman" w:cs="Times New Roman"/>
                <w:b/>
                <w:bCs/>
                <w:sz w:val="20"/>
                <w:szCs w:val="20"/>
                <w:lang w:eastAsia="zh-CN"/>
              </w:rPr>
              <w:t xml:space="preserve">Послуги з технічного огляду та обслуговування апарата рентгенівського діагностичного пересувного </w:t>
            </w:r>
            <w:proofErr w:type="spellStart"/>
            <w:r w:rsidRPr="00B73937">
              <w:rPr>
                <w:rFonts w:ascii="Times New Roman" w:hAnsi="Times New Roman" w:cs="Times New Roman"/>
                <w:b/>
                <w:bCs/>
                <w:sz w:val="20"/>
                <w:szCs w:val="20"/>
                <w:lang w:eastAsia="zh-CN"/>
              </w:rPr>
              <w:t>uDR</w:t>
            </w:r>
            <w:proofErr w:type="spellEnd"/>
            <w:r w:rsidRPr="00B73937">
              <w:rPr>
                <w:rFonts w:ascii="Times New Roman" w:hAnsi="Times New Roman" w:cs="Times New Roman"/>
                <w:b/>
                <w:bCs/>
                <w:sz w:val="20"/>
                <w:szCs w:val="20"/>
                <w:lang w:eastAsia="zh-CN"/>
              </w:rPr>
              <w:t xml:space="preserve"> 370i</w:t>
            </w:r>
          </w:p>
        </w:tc>
        <w:tc>
          <w:tcPr>
            <w:tcW w:w="1701" w:type="dxa"/>
            <w:shd w:val="clear" w:color="auto" w:fill="FFFFFF" w:themeFill="background1"/>
            <w:vAlign w:val="center"/>
          </w:tcPr>
          <w:p w:rsidR="00B73937" w:rsidRPr="00B73937" w:rsidRDefault="00B73937" w:rsidP="00DD1C9A">
            <w:pPr>
              <w:jc w:val="center"/>
              <w:rPr>
                <w:rFonts w:ascii="Times New Roman" w:hAnsi="Times New Roman" w:cs="Times New Roman"/>
                <w:b/>
                <w:bCs/>
                <w:sz w:val="20"/>
                <w:szCs w:val="20"/>
              </w:rPr>
            </w:pPr>
            <w:r w:rsidRPr="00B73937">
              <w:rPr>
                <w:rFonts w:ascii="Times New Roman" w:eastAsia="Arial Unicode MS" w:hAnsi="Times New Roman" w:cs="Times New Roman"/>
                <w:b/>
                <w:bCs/>
                <w:sz w:val="20"/>
                <w:szCs w:val="20"/>
                <w:lang w:eastAsia="zh-CN"/>
              </w:rPr>
              <w:t>1</w:t>
            </w: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загального вигляду системи</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135"/>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2</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функції та переміщення телескопічної колони</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3</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функції обертання  колони</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4</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функції нахилу та обертання рентгенівської трубки</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5</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функції обертання коліматора</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6</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вертикальної систему руху</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7</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гвинтів</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8</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опорної точки живлення</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9</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функцій вимикача</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10</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функцій протидії зіткнення</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11</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передніх і задніх коліс</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12</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функцій зарядки детектора</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13</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Калібрування рентгенівської трубки</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11"/>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14</w:t>
            </w:r>
          </w:p>
        </w:tc>
        <w:tc>
          <w:tcPr>
            <w:tcW w:w="7938" w:type="dxa"/>
          </w:tcPr>
          <w:p w:rsidR="00B73937" w:rsidRPr="00B73937" w:rsidRDefault="00B73937" w:rsidP="00DD1C9A">
            <w:pPr>
              <w:contextualSpacing/>
              <w:rPr>
                <w:rFonts w:ascii="Times New Roman" w:hAnsi="Times New Roman" w:cs="Times New Roman"/>
                <w:sz w:val="20"/>
                <w:szCs w:val="20"/>
                <w:lang w:eastAsia="zh-CN"/>
              </w:rPr>
            </w:pPr>
            <w:r w:rsidRPr="00B73937">
              <w:rPr>
                <w:rFonts w:ascii="Times New Roman" w:hAnsi="Times New Roman" w:cs="Times New Roman"/>
                <w:sz w:val="20"/>
                <w:szCs w:val="20"/>
                <w:lang w:eastAsia="zh-CN"/>
              </w:rPr>
              <w:t>Калібрування детектора</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15</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Резервне копіювання даних</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16</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Перевірка наявності вільного місця на диску</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lastRenderedPageBreak/>
              <w:t>17</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Контроль стану акумуляторних батарей апарату</w:t>
            </w:r>
          </w:p>
        </w:tc>
        <w:tc>
          <w:tcPr>
            <w:tcW w:w="1701" w:type="dxa"/>
          </w:tcPr>
          <w:p w:rsidR="00B73937" w:rsidRPr="00B73937" w:rsidRDefault="00B73937" w:rsidP="00DD1C9A">
            <w:pPr>
              <w:jc w:val="center"/>
              <w:rPr>
                <w:rFonts w:ascii="Times New Roman" w:hAnsi="Times New Roman" w:cs="Times New Roman"/>
                <w:sz w:val="20"/>
                <w:szCs w:val="20"/>
              </w:rPr>
            </w:pPr>
          </w:p>
        </w:tc>
      </w:tr>
      <w:tr w:rsidR="00B73937" w:rsidRPr="00B73937" w:rsidTr="00DD1C9A">
        <w:trPr>
          <w:trHeight w:val="230"/>
        </w:trPr>
        <w:tc>
          <w:tcPr>
            <w:tcW w:w="567"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18</w:t>
            </w:r>
          </w:p>
        </w:tc>
        <w:tc>
          <w:tcPr>
            <w:tcW w:w="7938" w:type="dxa"/>
          </w:tcPr>
          <w:p w:rsidR="00B73937" w:rsidRPr="00B73937" w:rsidRDefault="00B73937" w:rsidP="00DD1C9A">
            <w:pPr>
              <w:rPr>
                <w:rFonts w:ascii="Times New Roman" w:hAnsi="Times New Roman" w:cs="Times New Roman"/>
                <w:sz w:val="20"/>
                <w:szCs w:val="20"/>
                <w:lang w:eastAsia="zh-CN"/>
              </w:rPr>
            </w:pPr>
            <w:r w:rsidRPr="00B73937">
              <w:rPr>
                <w:rFonts w:ascii="Times New Roman" w:hAnsi="Times New Roman" w:cs="Times New Roman"/>
                <w:sz w:val="20"/>
                <w:szCs w:val="20"/>
                <w:lang w:eastAsia="zh-CN"/>
              </w:rPr>
              <w:t>Додаткове навчання персоналу</w:t>
            </w:r>
          </w:p>
        </w:tc>
        <w:tc>
          <w:tcPr>
            <w:tcW w:w="1701" w:type="dxa"/>
          </w:tcPr>
          <w:p w:rsidR="00B73937" w:rsidRPr="00B73937" w:rsidRDefault="00B73937" w:rsidP="00DD1C9A">
            <w:pPr>
              <w:jc w:val="center"/>
              <w:rPr>
                <w:rFonts w:ascii="Times New Roman" w:hAnsi="Times New Roman" w:cs="Times New Roman"/>
                <w:sz w:val="20"/>
                <w:szCs w:val="20"/>
              </w:rPr>
            </w:pPr>
          </w:p>
        </w:tc>
      </w:tr>
    </w:tbl>
    <w:p w:rsidR="00B73937" w:rsidRPr="00B73937" w:rsidRDefault="00B73937" w:rsidP="00B73937">
      <w:pPr>
        <w:contextualSpacing/>
        <w:rPr>
          <w:rFonts w:ascii="Times New Roman" w:hAnsi="Times New Roman" w:cs="Times New Roman"/>
          <w:sz w:val="20"/>
          <w:szCs w:val="20"/>
          <w:lang w:eastAsia="zh-CN"/>
        </w:rPr>
      </w:pPr>
    </w:p>
    <w:p w:rsidR="00B73937" w:rsidRPr="00B73937" w:rsidRDefault="00B73937" w:rsidP="00B73937">
      <w:pPr>
        <w:tabs>
          <w:tab w:val="left" w:pos="567"/>
        </w:tabs>
        <w:jc w:val="both"/>
        <w:rPr>
          <w:rFonts w:ascii="Times New Roman" w:hAnsi="Times New Roman" w:cs="Times New Roman"/>
          <w:iCs/>
          <w:sz w:val="20"/>
          <w:szCs w:val="20"/>
          <w:lang w:eastAsia="zh-CN"/>
        </w:rPr>
      </w:pPr>
      <w:r w:rsidRPr="00B73937">
        <w:rPr>
          <w:rFonts w:ascii="Times New Roman" w:hAnsi="Times New Roman" w:cs="Times New Roman"/>
          <w:iCs/>
          <w:sz w:val="20"/>
          <w:szCs w:val="20"/>
          <w:lang w:eastAsia="zh-CN"/>
        </w:rPr>
        <w:tab/>
      </w:r>
      <w:r w:rsidRPr="00B73937">
        <w:rPr>
          <w:rFonts w:ascii="Times New Roman" w:hAnsi="Times New Roman" w:cs="Times New Roman"/>
          <w:iCs/>
          <w:sz w:val="20"/>
          <w:szCs w:val="20"/>
          <w:lang w:eastAsia="zh-CN"/>
        </w:rPr>
        <w:tab/>
        <w:t>Технічне обслуговування устаткування проводиться за місцем його розташування. Надання послуг передбачає приїзд інженера на територію Замовника, за рахунок Учасника. Вартість послуг повинна включати вартість витратних матеріалів для проведення технічного обслуговування.</w:t>
      </w:r>
    </w:p>
    <w:p w:rsidR="00B73937" w:rsidRPr="00B73937" w:rsidRDefault="00B73937" w:rsidP="00B73937">
      <w:pPr>
        <w:ind w:right="-289" w:firstLine="708"/>
        <w:jc w:val="both"/>
        <w:rPr>
          <w:rFonts w:ascii="Times New Roman" w:hAnsi="Times New Roman" w:cs="Times New Roman"/>
          <w:b/>
          <w:bCs/>
          <w:sz w:val="20"/>
          <w:szCs w:val="20"/>
          <w:lang w:eastAsia="zh-CN"/>
        </w:rPr>
      </w:pPr>
      <w:r w:rsidRPr="00B73937">
        <w:rPr>
          <w:rFonts w:ascii="Times New Roman" w:hAnsi="Times New Roman" w:cs="Times New Roman"/>
          <w:sz w:val="20"/>
          <w:szCs w:val="20"/>
          <w:lang w:eastAsia="zh-CN"/>
        </w:rPr>
        <w:t>У разі виявлення, при виконанні тестування, несправностей, які можуть бути усунені на місці відповідальним інженером, без заміни запасних частин і витратних матеріалів, заміна яких не включена в зазначений вище перелік, такі послуги будуть також надані без перегляду узгодженої вартості послуг по обслуговуванню з наданням на ці послуги гарантії.</w:t>
      </w:r>
    </w:p>
    <w:p w:rsidR="00B73937" w:rsidRPr="00B73937" w:rsidRDefault="00B73937" w:rsidP="00B73937">
      <w:pPr>
        <w:ind w:right="-289"/>
        <w:jc w:val="both"/>
        <w:rPr>
          <w:rFonts w:ascii="Times New Roman" w:hAnsi="Times New Roman" w:cs="Times New Roman"/>
          <w:sz w:val="20"/>
          <w:szCs w:val="20"/>
          <w:lang w:eastAsia="zh-CN"/>
        </w:rPr>
      </w:pPr>
      <w:r w:rsidRPr="00B73937">
        <w:rPr>
          <w:rFonts w:ascii="Times New Roman" w:hAnsi="Times New Roman" w:cs="Times New Roman"/>
          <w:sz w:val="20"/>
          <w:szCs w:val="20"/>
          <w:lang w:eastAsia="zh-CN"/>
        </w:rPr>
        <w:tab/>
        <w:t>Послуги повинні здійснюватися представниками Учасника, сертифікованими виробником. На підтвердження Учасник повинен надати копію сертифіката (та/або ліцензію) щодо проходження працівниками учасника курсів навчання в тренінг-центрах виробника обладнання, що надають право на проведення технічного обслуговування та ремонту апаратів даного типу.</w:t>
      </w:r>
    </w:p>
    <w:p w:rsidR="00B73937" w:rsidRPr="00B73937" w:rsidRDefault="00B73937" w:rsidP="00B73937">
      <w:pPr>
        <w:ind w:right="-291"/>
        <w:jc w:val="both"/>
        <w:rPr>
          <w:rFonts w:ascii="Times New Roman" w:hAnsi="Times New Roman" w:cs="Times New Roman"/>
          <w:sz w:val="20"/>
          <w:szCs w:val="20"/>
          <w:lang w:eastAsia="zh-CN"/>
        </w:rPr>
      </w:pPr>
      <w:r w:rsidRPr="00B73937">
        <w:rPr>
          <w:rFonts w:ascii="Times New Roman" w:hAnsi="Times New Roman" w:cs="Times New Roman"/>
          <w:sz w:val="20"/>
          <w:szCs w:val="20"/>
          <w:lang w:eastAsia="zh-CN"/>
        </w:rPr>
        <w:t xml:space="preserve">           До технічного обслуговування приймається техніка у робочому стані.</w:t>
      </w:r>
    </w:p>
    <w:p w:rsidR="00B73937" w:rsidRPr="00B73937" w:rsidRDefault="00B73937" w:rsidP="00B73937">
      <w:pPr>
        <w:jc w:val="both"/>
        <w:rPr>
          <w:rFonts w:ascii="Times New Roman" w:hAnsi="Times New Roman" w:cs="Times New Roman"/>
          <w:sz w:val="20"/>
          <w:szCs w:val="20"/>
        </w:rPr>
      </w:pPr>
      <w:r w:rsidRPr="00B73937">
        <w:rPr>
          <w:rFonts w:ascii="Times New Roman" w:hAnsi="Times New Roman" w:cs="Times New Roman"/>
          <w:sz w:val="20"/>
          <w:szCs w:val="20"/>
        </w:rPr>
        <w:t xml:space="preserve">           Учасник повинен надати ліцензію на право провадження діяльності з використання джерел іонізуючого випромінювання на території України.</w:t>
      </w:r>
    </w:p>
    <w:p w:rsidR="00B73937" w:rsidRPr="00B73937" w:rsidRDefault="00B73937" w:rsidP="00B73937">
      <w:pPr>
        <w:tabs>
          <w:tab w:val="left" w:pos="4368"/>
        </w:tabs>
        <w:ind w:firstLine="567"/>
        <w:rPr>
          <w:rFonts w:ascii="Times New Roman" w:hAnsi="Times New Roman" w:cs="Times New Roman"/>
          <w:i/>
          <w:sz w:val="20"/>
          <w:szCs w:val="20"/>
        </w:rPr>
      </w:pPr>
      <w:r w:rsidRPr="00B73937">
        <w:rPr>
          <w:rFonts w:ascii="Times New Roman" w:hAnsi="Times New Roman" w:cs="Times New Roman"/>
          <w:i/>
          <w:sz w:val="20"/>
          <w:szCs w:val="20"/>
        </w:rPr>
        <w:t>Будь-які посилання в технічному завданні на конкретну торгівельну марку чи фірму, конструкцію або тип предмета закупівлі, джерело його походження або виробника передбачає надання зазначеного товару як «або еквівалент» (технічні характеристики еквіваленту товару не повинні бути гірші від заявлених в тендерній документації.</w:t>
      </w:r>
    </w:p>
    <w:p w:rsidR="007A50EC" w:rsidRPr="00B73937" w:rsidRDefault="00B73937" w:rsidP="00B73937">
      <w:pPr>
        <w:ind w:firstLine="567"/>
        <w:jc w:val="both"/>
        <w:rPr>
          <w:rFonts w:ascii="Times New Roman" w:hAnsi="Times New Roman" w:cs="Times New Roman"/>
          <w:sz w:val="20"/>
          <w:szCs w:val="20"/>
        </w:rPr>
      </w:pPr>
      <w:r w:rsidRPr="00B73937">
        <w:rPr>
          <w:rFonts w:ascii="Times New Roman" w:hAnsi="Times New Roman" w:cs="Times New Roman"/>
          <w:i/>
          <w:sz w:val="20"/>
          <w:szCs w:val="20"/>
        </w:rPr>
        <w:t>У разі неможливості надати будь-який документ, який вимагається умовами торгів Учаснику необхідно обов’язково надати пояснення щодо неможливості надання такого документу.</w:t>
      </w:r>
    </w:p>
    <w:p w:rsidR="007A50EC" w:rsidRPr="00805B2F" w:rsidRDefault="007A50EC" w:rsidP="00B73937">
      <w:pPr>
        <w:tabs>
          <w:tab w:val="left" w:pos="0"/>
          <w:tab w:val="left" w:pos="567"/>
        </w:tabs>
        <w:jc w:val="both"/>
        <w:rPr>
          <w:rFonts w:ascii="Times New Roman" w:hAnsi="Times New Roman" w:cs="Times New Roman"/>
          <w:sz w:val="16"/>
          <w:szCs w:val="16"/>
        </w:rPr>
      </w:pPr>
      <w:r w:rsidRPr="00805B2F">
        <w:rPr>
          <w:rFonts w:ascii="Times New Roman" w:hAnsi="Times New Roman" w:cs="Times New Roman"/>
          <w:bCs/>
          <w:sz w:val="16"/>
          <w:szCs w:val="16"/>
          <w:lang w:eastAsia="uk-UA"/>
        </w:rPr>
        <w:tab/>
      </w:r>
      <w:r w:rsidRPr="00805B2F">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805B2F">
        <w:rPr>
          <w:rFonts w:ascii="Times New Roman" w:hAnsi="Times New Roman" w:cs="Times New Roman"/>
          <w:color w:val="333333"/>
          <w:sz w:val="16"/>
          <w:szCs w:val="16"/>
          <w:shd w:val="clear" w:color="auto" w:fill="FFFFFF"/>
        </w:rPr>
        <w:t>веб-сайті</w:t>
      </w:r>
      <w:proofErr w:type="spellEnd"/>
      <w:r w:rsidRPr="00805B2F">
        <w:rPr>
          <w:rFonts w:ascii="Times New Roman" w:hAnsi="Times New Roman" w:cs="Times New Roman"/>
          <w:color w:val="333333"/>
          <w:sz w:val="16"/>
          <w:szCs w:val="16"/>
          <w:shd w:val="clear" w:color="auto" w:fill="FFFFFF"/>
        </w:rPr>
        <w:t xml:space="preserve"> (або на офіційному </w:t>
      </w:r>
      <w:proofErr w:type="spellStart"/>
      <w:r w:rsidRPr="00805B2F">
        <w:rPr>
          <w:rFonts w:ascii="Times New Roman" w:hAnsi="Times New Roman" w:cs="Times New Roman"/>
          <w:color w:val="333333"/>
          <w:sz w:val="16"/>
          <w:szCs w:val="16"/>
          <w:shd w:val="clear" w:color="auto" w:fill="FFFFFF"/>
        </w:rPr>
        <w:t>веб-сайті</w:t>
      </w:r>
      <w:proofErr w:type="spellEnd"/>
      <w:r w:rsidRPr="00805B2F">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805B2F">
        <w:rPr>
          <w:rFonts w:ascii="Times New Roman" w:hAnsi="Times New Roman" w:cs="Times New Roman"/>
          <w:color w:val="333333"/>
          <w:sz w:val="16"/>
          <w:szCs w:val="16"/>
          <w:shd w:val="clear" w:color="auto" w:fill="FFFFFF"/>
        </w:rPr>
        <w:t>закупівель.очікувана</w:t>
      </w:r>
      <w:proofErr w:type="spellEnd"/>
      <w:r w:rsidRPr="00805B2F">
        <w:rPr>
          <w:rFonts w:ascii="Times New Roman" w:hAnsi="Times New Roman" w:cs="Times New Roman"/>
          <w:color w:val="333333"/>
          <w:sz w:val="16"/>
          <w:szCs w:val="16"/>
          <w:shd w:val="clear" w:color="auto" w:fill="FFFFFF"/>
        </w:rPr>
        <w:t xml:space="preserve"> вартість та обсяг закупівлі Замовником формувались відповідно до Річної потреби закладу ( зведеної) , затвердженої генеральним директором та виходячи з річної потреби по відділеннях закладу; Примірної методики</w:t>
      </w:r>
      <w:r w:rsidRPr="00805B2F">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),а також до уваги взято ціни на товари , які є предметом закупівлі 202</w:t>
      </w:r>
      <w:r w:rsidR="007A5271">
        <w:rPr>
          <w:rStyle w:val="h-hidden"/>
          <w:rFonts w:ascii="Times New Roman" w:hAnsi="Times New Roman" w:cs="Times New Roman"/>
          <w:color w:val="333333"/>
          <w:sz w:val="16"/>
          <w:szCs w:val="16"/>
          <w:bdr w:val="none" w:sz="0" w:space="0" w:color="auto" w:frame="1"/>
          <w:shd w:val="clear" w:color="auto" w:fill="FFFFFF"/>
        </w:rPr>
        <w:t>5</w:t>
      </w:r>
      <w:r w:rsidRPr="00805B2F">
        <w:rPr>
          <w:rStyle w:val="h-hidden"/>
          <w:rFonts w:ascii="Times New Roman" w:hAnsi="Times New Roman" w:cs="Times New Roman"/>
          <w:color w:val="333333"/>
          <w:sz w:val="16"/>
          <w:szCs w:val="16"/>
          <w:bdr w:val="none" w:sz="0" w:space="0" w:color="auto" w:frame="1"/>
          <w:shd w:val="clear" w:color="auto" w:fill="FFFFFF"/>
        </w:rPr>
        <w:t xml:space="preserve"> 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805B2F">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805B2F">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 .</w:t>
      </w:r>
    </w:p>
    <w:p w:rsidR="007A50EC" w:rsidRPr="00805B2F" w:rsidRDefault="007A50EC" w:rsidP="007A50EC">
      <w:pPr>
        <w:rPr>
          <w:rFonts w:ascii="Times New Roman" w:hAnsi="Times New Roman" w:cs="Times New Roman"/>
          <w:sz w:val="16"/>
          <w:szCs w:val="16"/>
        </w:rPr>
      </w:pPr>
    </w:p>
    <w:p w:rsidR="007A50EC" w:rsidRDefault="007A50EC" w:rsidP="007A50EC"/>
    <w:p w:rsidR="0018302C" w:rsidRDefault="0018302C"/>
    <w:sectPr w:rsidR="0018302C" w:rsidSect="00183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50EC"/>
    <w:rsid w:val="0002210B"/>
    <w:rsid w:val="00117CD0"/>
    <w:rsid w:val="0018302C"/>
    <w:rsid w:val="005062F2"/>
    <w:rsid w:val="006F1985"/>
    <w:rsid w:val="007A50EC"/>
    <w:rsid w:val="007A5271"/>
    <w:rsid w:val="00860DA9"/>
    <w:rsid w:val="0086572D"/>
    <w:rsid w:val="008934C9"/>
    <w:rsid w:val="00B73937"/>
    <w:rsid w:val="00C867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0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hidden">
    <w:name w:val="h-hidden"/>
    <w:basedOn w:val="a0"/>
    <w:rsid w:val="007A50EC"/>
  </w:style>
  <w:style w:type="paragraph" w:styleId="a3">
    <w:name w:val="Body Text"/>
    <w:aliases w:val="Çàã1,BO,ID,body indent,andrad,EHPT,Body Text2"/>
    <w:basedOn w:val="a"/>
    <w:link w:val="a4"/>
    <w:uiPriority w:val="99"/>
    <w:unhideWhenUsed/>
    <w:rsid w:val="007A50EC"/>
    <w:pPr>
      <w:spacing w:after="0" w:line="240" w:lineRule="auto"/>
      <w:jc w:val="both"/>
    </w:pPr>
    <w:rPr>
      <w:rFonts w:ascii="Arial" w:eastAsia="Times New Roman" w:hAnsi="Arial" w:cs="Times New Roman"/>
      <w:sz w:val="24"/>
      <w:szCs w:val="20"/>
      <w:lang w:eastAsia="ru-RU"/>
    </w:rPr>
  </w:style>
  <w:style w:type="character" w:customStyle="1" w:styleId="a4">
    <w:name w:val="Основний текст Знак"/>
    <w:aliases w:val="Çàã1 Знак,BO Знак,ID Знак,body indent Знак,andrad Знак,EHPT Знак,Body Text2 Знак"/>
    <w:basedOn w:val="a0"/>
    <w:link w:val="a3"/>
    <w:uiPriority w:val="99"/>
    <w:rsid w:val="007A50EC"/>
    <w:rPr>
      <w:rFonts w:ascii="Arial" w:eastAsia="Times New Roman" w:hAnsi="Arial" w:cs="Times New Roman"/>
      <w:sz w:val="24"/>
      <w:szCs w:val="20"/>
      <w:lang w:eastAsia="ru-RU"/>
    </w:rPr>
  </w:style>
  <w:style w:type="character" w:customStyle="1" w:styleId="tendertuidzvje7">
    <w:name w:val="tender__tuid__zvje7"/>
    <w:basedOn w:val="a0"/>
    <w:rsid w:val="005062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4245</Words>
  <Characters>2421</Characters>
  <Application>Microsoft Office Word</Application>
  <DocSecurity>0</DocSecurity>
  <Lines>20</Lines>
  <Paragraphs>13</Paragraphs>
  <ScaleCrop>false</ScaleCrop>
  <Company>HP Inc.</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2025-02-10T11:55:00Z</dcterms:created>
  <dcterms:modified xsi:type="dcterms:W3CDTF">2026-04-20T09:55:00Z</dcterms:modified>
</cp:coreProperties>
</file>